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43B2A7" w14:textId="77777777" w:rsidR="00215EDD" w:rsidRDefault="00215EDD" w:rsidP="00215EDD">
      <w:pPr>
        <w:spacing w:after="0" w:line="240" w:lineRule="auto"/>
        <w:rPr>
          <w:rStyle w:val="Hyperlink"/>
          <w:rFonts w:ascii="Arial" w:hAnsi="Arial" w:cs="Arial"/>
          <w:sz w:val="24"/>
          <w:szCs w:val="24"/>
        </w:rPr>
      </w:pPr>
      <w:bookmarkStart w:id="0" w:name="_GoBack"/>
      <w:bookmarkEnd w:id="0"/>
    </w:p>
    <w:p w14:paraId="3A298137" w14:textId="77777777" w:rsidR="00215EDD" w:rsidRDefault="00215EDD" w:rsidP="00215EDD">
      <w:pPr>
        <w:spacing w:after="0" w:line="240" w:lineRule="auto"/>
        <w:rPr>
          <w:rStyle w:val="Hyperlink"/>
          <w:rFonts w:ascii="Arial" w:hAnsi="Arial" w:cs="Arial"/>
          <w:sz w:val="24"/>
          <w:szCs w:val="24"/>
        </w:rPr>
      </w:pPr>
    </w:p>
    <w:p w14:paraId="320ED65C" w14:textId="33FAE963" w:rsidR="000B68C7" w:rsidRDefault="000B68C7" w:rsidP="00215EDD">
      <w:pPr>
        <w:tabs>
          <w:tab w:val="left" w:pos="6237"/>
        </w:tabs>
        <w:spacing w:after="0" w:line="240" w:lineRule="auto"/>
        <w:jc w:val="both"/>
        <w:rPr>
          <w:rFonts w:ascii="Arial" w:hAnsi="Arial" w:cs="Arial"/>
          <w:sz w:val="24"/>
          <w:szCs w:val="24"/>
        </w:rPr>
      </w:pPr>
      <w:r>
        <w:rPr>
          <w:rFonts w:ascii="Arial" w:hAnsi="Arial" w:cs="Arial"/>
          <w:sz w:val="24"/>
          <w:szCs w:val="24"/>
        </w:rPr>
        <w:t>Br. 03-334/23-</w:t>
      </w:r>
      <w:r w:rsidR="00801BA8">
        <w:rPr>
          <w:rFonts w:ascii="Arial" w:hAnsi="Arial" w:cs="Arial"/>
          <w:sz w:val="24"/>
          <w:szCs w:val="24"/>
        </w:rPr>
        <w:t>17058-1</w:t>
      </w:r>
      <w:r>
        <w:rPr>
          <w:rFonts w:ascii="Arial" w:hAnsi="Arial" w:cs="Arial"/>
          <w:sz w:val="24"/>
          <w:szCs w:val="24"/>
        </w:rPr>
        <w:tab/>
        <w:t>Kotor, 04.0</w:t>
      </w:r>
      <w:r w:rsidR="00801BA8">
        <w:rPr>
          <w:rFonts w:ascii="Arial" w:hAnsi="Arial" w:cs="Arial"/>
          <w:sz w:val="24"/>
          <w:szCs w:val="24"/>
        </w:rPr>
        <w:t>9</w:t>
      </w:r>
      <w:r>
        <w:rPr>
          <w:rFonts w:ascii="Arial" w:hAnsi="Arial" w:cs="Arial"/>
          <w:sz w:val="24"/>
          <w:szCs w:val="24"/>
        </w:rPr>
        <w:t>.2023.god</w:t>
      </w:r>
    </w:p>
    <w:p w14:paraId="4B8D41E8" w14:textId="77777777" w:rsidR="000B68C7" w:rsidRDefault="000B68C7" w:rsidP="00215EDD">
      <w:pPr>
        <w:tabs>
          <w:tab w:val="left" w:pos="6237"/>
        </w:tabs>
        <w:spacing w:after="0" w:line="240" w:lineRule="auto"/>
        <w:jc w:val="both"/>
        <w:rPr>
          <w:rFonts w:ascii="Arial" w:hAnsi="Arial" w:cs="Arial"/>
          <w:sz w:val="24"/>
          <w:szCs w:val="24"/>
        </w:rPr>
      </w:pPr>
    </w:p>
    <w:p w14:paraId="34ED3936" w14:textId="77777777" w:rsidR="00801BA8" w:rsidRPr="00545FA2" w:rsidRDefault="00801BA8" w:rsidP="00801BA8">
      <w:pPr>
        <w:tabs>
          <w:tab w:val="left" w:pos="6237"/>
        </w:tabs>
        <w:spacing w:after="0" w:line="240" w:lineRule="auto"/>
        <w:jc w:val="both"/>
        <w:rPr>
          <w:rFonts w:ascii="Arial" w:hAnsi="Arial" w:cs="Arial"/>
          <w:sz w:val="24"/>
          <w:szCs w:val="24"/>
        </w:rPr>
      </w:pPr>
      <w:r w:rsidRPr="00545FA2">
        <w:rPr>
          <w:rFonts w:ascii="Arial" w:hAnsi="Arial" w:cs="Arial"/>
          <w:sz w:val="24"/>
          <w:szCs w:val="24"/>
        </w:rPr>
        <w:t xml:space="preserve">                    </w:t>
      </w:r>
    </w:p>
    <w:p w14:paraId="0BB88FAE" w14:textId="77777777" w:rsidR="00801BA8" w:rsidRPr="00545FA2" w:rsidRDefault="00801BA8" w:rsidP="00801BA8">
      <w:pPr>
        <w:ind w:firstLine="720"/>
        <w:jc w:val="both"/>
        <w:rPr>
          <w:rFonts w:ascii="Arial" w:hAnsi="Arial" w:cs="Arial"/>
          <w:sz w:val="24"/>
          <w:szCs w:val="24"/>
        </w:rPr>
      </w:pPr>
      <w:r w:rsidRPr="00545FA2">
        <w:rPr>
          <w:rFonts w:ascii="Arial" w:hAnsi="Arial" w:cs="Arial"/>
          <w:sz w:val="24"/>
          <w:szCs w:val="24"/>
        </w:rPr>
        <w:t>Na osnovu člana 4 stav 2 Odluke o izgradnji lokalnih objekata od opšteg interesa (Službeni list CG-opštinski propisi br. 014/22 od 06.04.2022) i odredbi Zakona o planiranju prostora i izgradnji objekata ("Službeni list Crne Gore" br. 064/17 od 06.10.2017, 044/18 od 06.07.2018, 063/18 od 28.09.2018, 011/19 od 19.02.2019, 082/20 od 06.08.2020, 086/22 od 03.08.2022 i 004/23 od 13.01.2023. godine,) Sekretarijat za urbanizam, stanovanje i uređenje prostora predlaže</w:t>
      </w:r>
    </w:p>
    <w:p w14:paraId="426CCF7E" w14:textId="77777777" w:rsidR="00801BA8" w:rsidRPr="00545FA2" w:rsidRDefault="00801BA8" w:rsidP="00801BA8">
      <w:pPr>
        <w:spacing w:after="0"/>
        <w:jc w:val="center"/>
        <w:rPr>
          <w:rFonts w:ascii="Arial" w:hAnsi="Arial" w:cs="Arial"/>
          <w:b/>
          <w:sz w:val="24"/>
          <w:szCs w:val="24"/>
          <w:lang w:val="sr-Latn-CS"/>
        </w:rPr>
      </w:pPr>
      <w:r w:rsidRPr="00545FA2">
        <w:rPr>
          <w:rFonts w:ascii="Arial" w:hAnsi="Arial" w:cs="Arial"/>
          <w:b/>
          <w:sz w:val="24"/>
          <w:szCs w:val="24"/>
          <w:lang w:val="sr-Latn-CS"/>
        </w:rPr>
        <w:t xml:space="preserve">PROGRAMSKI ZADATAK SA ELEMENTIMA </w:t>
      </w:r>
    </w:p>
    <w:p w14:paraId="6360E0F9" w14:textId="77777777" w:rsidR="00801BA8" w:rsidRPr="00545FA2" w:rsidRDefault="00801BA8" w:rsidP="00801BA8">
      <w:pPr>
        <w:spacing w:after="0"/>
        <w:jc w:val="center"/>
        <w:rPr>
          <w:rFonts w:ascii="Arial" w:hAnsi="Arial" w:cs="Arial"/>
          <w:b/>
          <w:sz w:val="24"/>
          <w:szCs w:val="24"/>
          <w:lang w:val="sr-Latn-CS"/>
        </w:rPr>
      </w:pPr>
      <w:r w:rsidRPr="00545FA2">
        <w:rPr>
          <w:rFonts w:ascii="Arial" w:hAnsi="Arial" w:cs="Arial"/>
          <w:b/>
          <w:sz w:val="24"/>
          <w:szCs w:val="24"/>
          <w:lang w:val="sr-Latn-CS"/>
        </w:rPr>
        <w:t>URBANISTIČKO-TEHNIČKIH USLOVA</w:t>
      </w:r>
    </w:p>
    <w:p w14:paraId="16A3A63F" w14:textId="77777777" w:rsidR="00801BA8" w:rsidRPr="00545FA2" w:rsidRDefault="00801BA8" w:rsidP="00801BA8">
      <w:pPr>
        <w:spacing w:after="0"/>
        <w:jc w:val="center"/>
        <w:rPr>
          <w:rFonts w:ascii="Arial" w:hAnsi="Arial" w:cs="Arial"/>
          <w:b/>
          <w:i/>
          <w:sz w:val="24"/>
          <w:szCs w:val="24"/>
          <w:lang w:val="sr-Latn-CS"/>
        </w:rPr>
      </w:pPr>
    </w:p>
    <w:p w14:paraId="1F2D870C" w14:textId="77777777" w:rsidR="00801BA8" w:rsidRPr="00545FA2" w:rsidRDefault="00801BA8" w:rsidP="00801BA8">
      <w:pPr>
        <w:jc w:val="both"/>
        <w:rPr>
          <w:rFonts w:ascii="Arial" w:hAnsi="Arial" w:cs="Arial"/>
          <w:b/>
          <w:smallCaps/>
          <w:sz w:val="24"/>
          <w:szCs w:val="24"/>
        </w:rPr>
      </w:pPr>
      <w:r w:rsidRPr="00545FA2">
        <w:rPr>
          <w:rFonts w:ascii="Arial" w:hAnsi="Arial" w:cs="Arial"/>
          <w:b/>
          <w:sz w:val="24"/>
          <w:szCs w:val="24"/>
          <w:lang w:val="sr-Latn-CS"/>
        </w:rPr>
        <w:t xml:space="preserve">za izradu projektne dokumentacije </w:t>
      </w:r>
      <w:r w:rsidRPr="00545FA2">
        <w:rPr>
          <w:rFonts w:ascii="Arial" w:hAnsi="Arial" w:cs="Arial"/>
          <w:b/>
          <w:sz w:val="24"/>
          <w:szCs w:val="24"/>
        </w:rPr>
        <w:t xml:space="preserve">rekonstrukcije </w:t>
      </w:r>
      <w:r>
        <w:rPr>
          <w:rFonts w:ascii="Arial" w:hAnsi="Arial" w:cs="Arial"/>
          <w:b/>
          <w:sz w:val="24"/>
          <w:szCs w:val="24"/>
        </w:rPr>
        <w:t xml:space="preserve">dijela </w:t>
      </w:r>
      <w:r w:rsidRPr="00545FA2">
        <w:rPr>
          <w:rFonts w:ascii="Arial" w:hAnsi="Arial" w:cs="Arial"/>
          <w:b/>
          <w:sz w:val="24"/>
          <w:szCs w:val="24"/>
        </w:rPr>
        <w:t xml:space="preserve">ulice od magistrale kod podhodnika u Dobroti do raskrsnice iznad apoteke Milošević u Dobroti , na </w:t>
      </w:r>
      <w:r>
        <w:rPr>
          <w:rFonts w:ascii="Arial" w:hAnsi="Arial" w:cs="Arial"/>
          <w:b/>
          <w:sz w:val="24"/>
          <w:szCs w:val="24"/>
        </w:rPr>
        <w:t xml:space="preserve">dijelovima </w:t>
      </w:r>
      <w:r w:rsidRPr="00545FA2">
        <w:rPr>
          <w:rFonts w:ascii="Arial" w:hAnsi="Arial" w:cs="Arial"/>
          <w:b/>
          <w:sz w:val="24"/>
          <w:szCs w:val="24"/>
        </w:rPr>
        <w:t>kat.parc.1864/2</w:t>
      </w:r>
      <w:r>
        <w:rPr>
          <w:rFonts w:ascii="Arial" w:hAnsi="Arial" w:cs="Arial"/>
          <w:b/>
          <w:sz w:val="24"/>
          <w:szCs w:val="24"/>
        </w:rPr>
        <w:t xml:space="preserve"> i 1982/1</w:t>
      </w:r>
      <w:r w:rsidRPr="00545FA2">
        <w:rPr>
          <w:rFonts w:ascii="Arial" w:hAnsi="Arial" w:cs="Arial"/>
          <w:b/>
          <w:sz w:val="24"/>
          <w:szCs w:val="24"/>
        </w:rPr>
        <w:t xml:space="preserve"> </w:t>
      </w:r>
      <w:r w:rsidRPr="00545FA2">
        <w:rPr>
          <w:rFonts w:ascii="Arial" w:hAnsi="Arial" w:cs="Arial"/>
          <w:b/>
          <w:smallCaps/>
          <w:sz w:val="24"/>
          <w:szCs w:val="24"/>
        </w:rPr>
        <w:t xml:space="preserve">KO </w:t>
      </w:r>
      <w:r w:rsidRPr="00545FA2">
        <w:rPr>
          <w:rFonts w:ascii="Arial" w:hAnsi="Arial" w:cs="Arial"/>
          <w:b/>
          <w:sz w:val="24"/>
          <w:szCs w:val="24"/>
        </w:rPr>
        <w:t>Dobrota I</w:t>
      </w:r>
    </w:p>
    <w:p w14:paraId="30A287C4" w14:textId="77777777" w:rsidR="00801BA8" w:rsidRPr="00545FA2" w:rsidRDefault="00801BA8" w:rsidP="00801BA8">
      <w:pPr>
        <w:ind w:firstLine="720"/>
        <w:jc w:val="both"/>
        <w:rPr>
          <w:rFonts w:ascii="Arial" w:hAnsi="Arial" w:cs="Arial"/>
          <w:b/>
          <w:i/>
          <w:sz w:val="24"/>
          <w:szCs w:val="24"/>
          <w:lang w:val="sr-Latn-CS"/>
        </w:rPr>
      </w:pPr>
      <w:r w:rsidRPr="00545FA2">
        <w:rPr>
          <w:rFonts w:ascii="Arial" w:hAnsi="Arial" w:cs="Arial"/>
          <w:sz w:val="24"/>
          <w:szCs w:val="24"/>
          <w:lang w:val="sr-Latn-CS"/>
        </w:rPr>
        <w:t xml:space="preserve">Ovim Programskim zadatkom sa elementima urbanističko-tehničkih uslova određuje se lokacija za rekonstrukciju </w:t>
      </w:r>
      <w:r>
        <w:rPr>
          <w:rFonts w:ascii="Arial" w:hAnsi="Arial" w:cs="Arial"/>
          <w:sz w:val="24"/>
          <w:szCs w:val="24"/>
          <w:lang w:val="sr-Latn-CS"/>
        </w:rPr>
        <w:t xml:space="preserve">dijela </w:t>
      </w:r>
      <w:r w:rsidRPr="00545FA2">
        <w:rPr>
          <w:rFonts w:ascii="Arial" w:hAnsi="Arial" w:cs="Arial"/>
          <w:sz w:val="24"/>
          <w:szCs w:val="24"/>
          <w:lang w:val="sr-Latn-CS"/>
        </w:rPr>
        <w:t>saobraćajnice. Kako se radi o rekonstrukciji infrastrukturnog objekta, isti se smatra lokalnim objektom od opšteg interesa. Lokacija za rekonstrukciju predmetne saobraćajnice se nalazi na</w:t>
      </w:r>
      <w:r>
        <w:rPr>
          <w:rFonts w:ascii="Arial" w:hAnsi="Arial" w:cs="Arial"/>
          <w:sz w:val="24"/>
          <w:szCs w:val="24"/>
          <w:lang w:val="sr-Latn-CS"/>
        </w:rPr>
        <w:t xml:space="preserve"> dijelu</w:t>
      </w:r>
      <w:r w:rsidRPr="00545FA2">
        <w:rPr>
          <w:rFonts w:ascii="Arial" w:hAnsi="Arial" w:cs="Arial"/>
          <w:sz w:val="24"/>
          <w:szCs w:val="24"/>
          <w:lang w:val="sr-Latn-CS"/>
        </w:rPr>
        <w:t xml:space="preserve"> kat.parc</w:t>
      </w:r>
      <w:r>
        <w:rPr>
          <w:rFonts w:ascii="Arial" w:hAnsi="Arial" w:cs="Arial"/>
          <w:sz w:val="24"/>
          <w:szCs w:val="24"/>
          <w:lang w:val="sr-Latn-CS"/>
        </w:rPr>
        <w:t>.</w:t>
      </w:r>
      <w:r w:rsidRPr="00545FA2">
        <w:rPr>
          <w:rFonts w:ascii="Arial" w:hAnsi="Arial" w:cs="Arial"/>
          <w:sz w:val="24"/>
          <w:szCs w:val="24"/>
          <w:lang w:val="sr-Latn-CS"/>
        </w:rPr>
        <w:t xml:space="preserve"> 1864/2</w:t>
      </w:r>
      <w:r>
        <w:rPr>
          <w:rFonts w:ascii="Arial" w:hAnsi="Arial" w:cs="Arial"/>
          <w:sz w:val="24"/>
          <w:szCs w:val="24"/>
          <w:lang w:val="sr-Latn-CS"/>
        </w:rPr>
        <w:t xml:space="preserve"> i dijelu kat.parc. 1982/1</w:t>
      </w:r>
      <w:r w:rsidRPr="00545FA2">
        <w:rPr>
          <w:rFonts w:ascii="Arial" w:hAnsi="Arial" w:cs="Arial"/>
          <w:sz w:val="24"/>
          <w:szCs w:val="24"/>
          <w:lang w:val="sr-Latn-CS"/>
        </w:rPr>
        <w:t xml:space="preserve"> KO </w:t>
      </w:r>
      <w:r>
        <w:rPr>
          <w:rFonts w:ascii="Arial" w:hAnsi="Arial" w:cs="Arial"/>
          <w:sz w:val="24"/>
          <w:szCs w:val="24"/>
          <w:lang w:val="sr-Latn-CS"/>
        </w:rPr>
        <w:t>Dobrota I,</w:t>
      </w:r>
      <w:r w:rsidRPr="00545FA2">
        <w:rPr>
          <w:rFonts w:ascii="Arial" w:hAnsi="Arial" w:cs="Arial"/>
          <w:sz w:val="24"/>
          <w:szCs w:val="24"/>
          <w:lang w:val="sr-Latn-CS"/>
        </w:rPr>
        <w:t xml:space="preserve"> </w:t>
      </w:r>
      <w:r>
        <w:rPr>
          <w:rFonts w:ascii="Arial" w:hAnsi="Arial" w:cs="Arial"/>
          <w:sz w:val="24"/>
          <w:szCs w:val="24"/>
          <w:lang w:val="sr-Latn-CS"/>
        </w:rPr>
        <w:t xml:space="preserve">a ista se nalazi u obuhvatu </w:t>
      </w:r>
      <w:r w:rsidRPr="00545FA2">
        <w:rPr>
          <w:rFonts w:ascii="Arial" w:hAnsi="Arial" w:cs="Arial"/>
          <w:b/>
          <w:i/>
          <w:sz w:val="24"/>
          <w:szCs w:val="24"/>
          <w:lang w:val="sr-Latn-CS"/>
        </w:rPr>
        <w:t xml:space="preserve"> </w:t>
      </w:r>
      <w:r>
        <w:rPr>
          <w:rFonts w:ascii="Arial" w:hAnsi="Arial" w:cs="Arial"/>
          <w:sz w:val="24"/>
          <w:szCs w:val="24"/>
          <w:lang w:val="sr-Latn-CS"/>
        </w:rPr>
        <w:t>PUP-a Opštine Kotor („Sl. List“ CG 95/20)  - GUR – planska cijelina Dobrota.</w:t>
      </w:r>
    </w:p>
    <w:p w14:paraId="663F2AB7" w14:textId="77777777" w:rsidR="00801BA8" w:rsidRPr="00545FA2" w:rsidRDefault="00801BA8" w:rsidP="00801BA8">
      <w:pPr>
        <w:ind w:firstLine="720"/>
        <w:jc w:val="both"/>
        <w:rPr>
          <w:rFonts w:ascii="Arial" w:hAnsi="Arial" w:cs="Arial"/>
          <w:b/>
          <w:i/>
          <w:sz w:val="24"/>
          <w:szCs w:val="24"/>
          <w:u w:val="single"/>
          <w:lang w:val="sr-Latn-CS"/>
        </w:rPr>
      </w:pPr>
      <w:r w:rsidRPr="00545FA2">
        <w:rPr>
          <w:rFonts w:ascii="Arial" w:hAnsi="Arial" w:cs="Arial"/>
          <w:b/>
          <w:i/>
          <w:sz w:val="24"/>
          <w:szCs w:val="24"/>
          <w:u w:val="single"/>
          <w:lang w:val="sr-Latn-CS"/>
        </w:rPr>
        <w:t>UVOD</w:t>
      </w:r>
    </w:p>
    <w:p w14:paraId="20569762"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Postojeća jednotračna saobraćajnica širine je oko 4,00 m i ukršta se sa magistralnim putem M-1. Duž saobraćajnice sa lijeve strane izgrađeni su stambeni objekti čija su uređenja-ograde na udaljenosti manjoj od 1,00 m od ivice kolovoza. Sa desne strane je trotoar promjenljive širine, ali ne manje od 2,00 m. Saobraćajnica je u nagibu (uspon) od približno 10 % i obostrano je oivičena uzdignutim ivičnjacima.</w:t>
      </w:r>
    </w:p>
    <w:p w14:paraId="34FA4978" w14:textId="77777777" w:rsidR="00801BA8" w:rsidRPr="00545FA2" w:rsidRDefault="00801BA8" w:rsidP="00801BA8">
      <w:pPr>
        <w:rPr>
          <w:rFonts w:ascii="Arial" w:hAnsi="Arial" w:cs="Arial"/>
          <w:sz w:val="24"/>
          <w:szCs w:val="24"/>
        </w:rPr>
      </w:pPr>
      <w:r w:rsidRPr="00545FA2">
        <w:rPr>
          <w:rFonts w:ascii="Arial" w:hAnsi="Arial" w:cs="Arial"/>
          <w:sz w:val="24"/>
          <w:szCs w:val="24"/>
        </w:rPr>
        <w:t xml:space="preserve">Rekonstrukcijom predmetne saobraćajnice obezbijedio bi se dvosmjeran saobraćaj koji bi znatno rasteretio saobraćajne gužve a pješacima obezbijedio nesmetano kretanje novoizgrađenim trotoarom širine 2m, zbog čega je Sekretarijat za investicije podnio inicijativu ulice od magistrale kod podhodnika u Dobroti do raskrsnice iznad apoteke Milošević u Dobroti , na </w:t>
      </w:r>
      <w:r>
        <w:rPr>
          <w:rFonts w:ascii="Arial" w:hAnsi="Arial" w:cs="Arial"/>
          <w:sz w:val="24"/>
          <w:szCs w:val="24"/>
        </w:rPr>
        <w:t xml:space="preserve">dijelu </w:t>
      </w:r>
      <w:r w:rsidRPr="00545FA2">
        <w:rPr>
          <w:rFonts w:ascii="Arial" w:hAnsi="Arial" w:cs="Arial"/>
          <w:sz w:val="24"/>
          <w:szCs w:val="24"/>
        </w:rPr>
        <w:t>kat.parc.1864/2</w:t>
      </w:r>
      <w:r>
        <w:rPr>
          <w:rFonts w:ascii="Arial" w:hAnsi="Arial" w:cs="Arial"/>
          <w:sz w:val="24"/>
          <w:szCs w:val="24"/>
        </w:rPr>
        <w:t xml:space="preserve"> i dijelu kat.parc. 1982/1 sve</w:t>
      </w:r>
      <w:r w:rsidRPr="00545FA2">
        <w:rPr>
          <w:rFonts w:ascii="Arial" w:hAnsi="Arial" w:cs="Arial"/>
          <w:sz w:val="24"/>
          <w:szCs w:val="24"/>
        </w:rPr>
        <w:t xml:space="preserve"> </w:t>
      </w:r>
      <w:r w:rsidRPr="00545FA2">
        <w:rPr>
          <w:rFonts w:ascii="Arial" w:hAnsi="Arial" w:cs="Arial"/>
          <w:smallCaps/>
          <w:sz w:val="24"/>
          <w:szCs w:val="24"/>
        </w:rPr>
        <w:t xml:space="preserve">KO </w:t>
      </w:r>
      <w:r w:rsidRPr="00545FA2">
        <w:rPr>
          <w:rFonts w:ascii="Arial" w:hAnsi="Arial" w:cs="Arial"/>
          <w:sz w:val="24"/>
          <w:szCs w:val="24"/>
        </w:rPr>
        <w:t>Dobrota I.</w:t>
      </w:r>
    </w:p>
    <w:p w14:paraId="00E14349" w14:textId="77777777" w:rsidR="00801BA8" w:rsidRPr="00545FA2" w:rsidRDefault="00801BA8" w:rsidP="00801BA8">
      <w:pPr>
        <w:ind w:firstLine="720"/>
        <w:jc w:val="both"/>
        <w:rPr>
          <w:rFonts w:ascii="Arial" w:hAnsi="Arial" w:cs="Arial"/>
          <w:b/>
          <w:i/>
          <w:sz w:val="24"/>
          <w:szCs w:val="24"/>
          <w:u w:val="single"/>
          <w:lang w:val="sr-Latn-CS"/>
        </w:rPr>
      </w:pPr>
      <w:r w:rsidRPr="00545FA2">
        <w:rPr>
          <w:rFonts w:ascii="Arial" w:hAnsi="Arial" w:cs="Arial"/>
          <w:b/>
          <w:i/>
          <w:sz w:val="24"/>
          <w:szCs w:val="24"/>
          <w:u w:val="single"/>
          <w:lang w:val="sr-Latn-CS"/>
        </w:rPr>
        <w:t>OSNOVNI PROJEKTNI PARAMETRI</w:t>
      </w:r>
    </w:p>
    <w:p w14:paraId="5CDEEDF5"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Vrsta objekta: saobraćajnica</w:t>
      </w:r>
    </w:p>
    <w:p w14:paraId="6F5BB0CF"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lastRenderedPageBreak/>
        <w:t>Programski zadatak:</w:t>
      </w:r>
    </w:p>
    <w:p w14:paraId="2B9AF494"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Projektovanje predmetne saobraćajnice zahtijeva multidisciplinarni pristup i detaljno sagledavanje okolnosti na terenu.  Projektovati saobraćajnicu za dvosmjerni saobraćaj dužine 85m i minimalne širine saobraćajnih traka od 2,75 m. Sa desne strane kolovoza projektovati trotoar širine 2,00m. Uzdužni profil uraditi u skladu sa usiovima terena i uslovima odvodnjavanja pri čemu posebnu pažnju posvetiti nivelacionom odnosu u zoni postojećih objekata - prilaza. Idejno rješenje treba uraditi tako da se u maksimalnoj mjeri izbjegne rušenje postojećih ograda. Na kraju saobraćajnice, na mjestu uklapanja na postojeće stanje, izvršiti suženje saobraćajnice u zoni postojećeg objekta na KP 1958</w:t>
      </w:r>
      <w:r>
        <w:rPr>
          <w:rFonts w:ascii="Arial" w:hAnsi="Arial" w:cs="Arial"/>
          <w:sz w:val="24"/>
          <w:szCs w:val="24"/>
          <w:lang w:val="sr-Latn-CS"/>
        </w:rPr>
        <w:t xml:space="preserve"> KO Dobrota I,</w:t>
      </w:r>
      <w:r w:rsidRPr="00545FA2">
        <w:rPr>
          <w:rFonts w:ascii="Arial" w:hAnsi="Arial" w:cs="Arial"/>
          <w:sz w:val="24"/>
          <w:szCs w:val="24"/>
          <w:lang w:val="sr-Latn-CS"/>
        </w:rPr>
        <w:t xml:space="preserve"> kako bi se izbjeglo rušenje uređenja ispred objekta.</w:t>
      </w:r>
    </w:p>
    <w:p w14:paraId="72A5A382"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Kolovoznu konstrukciju usvojiti na osnovu ranga saobraćajnice za očekivani saobraćaj, zastorom od asfalta. Na djelovima saobraćajnice sa većim nagibom gornji habajući sloj projektovati od mikroasfalta ili od agregata eruptivnih svojstava kako bi se izbjeglo klizanje i proklizavanje pneumatika vozila.</w:t>
      </w:r>
    </w:p>
    <w:p w14:paraId="577EB8F2"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Za oivičenje kolovoza predvidjeti ivičnjake 20/24 u uzdignutom položaju, a prema objektima predvidjeti ivičnjake 18/24 u oborenom položaju od bijelog betona M B 50.</w:t>
      </w:r>
    </w:p>
    <w:p w14:paraId="338A0C88"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Projektant je obavezan ponuditi minimum dva rješenja zavisno od načina uklapanja saobraćajnice na kraju, tako da jedno rješenje podrazumijeva suženje trotoara, a drugo suženje kolovoza.</w:t>
      </w:r>
    </w:p>
    <w:p w14:paraId="520F9778" w14:textId="77777777" w:rsidR="00801BA8" w:rsidRPr="00545FA2" w:rsidRDefault="00801BA8" w:rsidP="00801BA8">
      <w:pPr>
        <w:ind w:firstLine="720"/>
        <w:jc w:val="both"/>
        <w:rPr>
          <w:rFonts w:ascii="Arial" w:hAnsi="Arial" w:cs="Arial"/>
          <w:b/>
          <w:i/>
          <w:sz w:val="24"/>
          <w:szCs w:val="24"/>
          <w:u w:val="single"/>
          <w:lang w:val="sr-Latn-CS"/>
        </w:rPr>
      </w:pPr>
      <w:r w:rsidRPr="00545FA2">
        <w:rPr>
          <w:rFonts w:ascii="Arial" w:hAnsi="Arial" w:cs="Arial"/>
          <w:b/>
          <w:i/>
          <w:sz w:val="24"/>
          <w:szCs w:val="24"/>
          <w:u w:val="single"/>
          <w:lang w:val="sr-Latn-CS"/>
        </w:rPr>
        <w:t>IZRADA TEHNIČKE DOKUMENTACIJE</w:t>
      </w:r>
    </w:p>
    <w:p w14:paraId="3B32BD2C"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Projektant je dužan da pri projektovanju koristi podatke sa terena koje će sam prikupiti. U tom smislu dužan je da izvrši analizu okolnog terena i postojeće infrastrukture, na osnovu čega će utvrditi potrebu za izmještanjem postojećih instalacija vodovodne mreže, telekomunikacionih i elektroinstalacija, dalekovoda i sl.</w:t>
      </w:r>
    </w:p>
    <w:p w14:paraId="24900E03"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Projektant je dužan da uzme u obzir sva prostorna ograničenja za izgradnju. Takođe, potrebno je da analizira i lokalnu putnu mrežu i mogućnost priključenja na istu. Posebno treba obratiti pažnju na lokacije gdje postoje izgrađeni objekti ili površine posebne namjene.</w:t>
      </w:r>
    </w:p>
    <w:p w14:paraId="45765870"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 xml:space="preserve">Detaljan geodetski snimak terena neophodno je obezbijediti kako bi isti poslužio kao podloga za izradu tehničke dokumentacije. </w:t>
      </w:r>
    </w:p>
    <w:p w14:paraId="682BA83C"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t>Tehnička dokumentacija mora biti urađena tako da bude usklađena sa sljedećim zakonskim i podzakonskim aktima: Zakon o planiranju prostora i izgradnji objekata, Zakonom o putevima, Zakonom o bezbjednosti saobraćaja na putevima i podzakonskim aktima donešenim na osnovu navedenih zakona, drugim zakonima, pravinicima i propisima koji regulišu izradu pojedinih djelova tehničke dokumentacije, MEST i EN standardima (JUS se koristi u slučaju da ne postoje MEST ili EN standardi), normativima i pravilima struke.</w:t>
      </w:r>
    </w:p>
    <w:p w14:paraId="6DE2070C" w14:textId="77777777" w:rsidR="00801BA8" w:rsidRPr="00545FA2" w:rsidRDefault="00801BA8" w:rsidP="00801BA8">
      <w:pPr>
        <w:ind w:firstLine="720"/>
        <w:jc w:val="both"/>
        <w:rPr>
          <w:rFonts w:ascii="Arial" w:hAnsi="Arial" w:cs="Arial"/>
          <w:sz w:val="24"/>
          <w:szCs w:val="24"/>
          <w:lang w:val="sr-Latn-CS"/>
        </w:rPr>
      </w:pPr>
      <w:r w:rsidRPr="00545FA2">
        <w:rPr>
          <w:rFonts w:ascii="Arial" w:hAnsi="Arial" w:cs="Arial"/>
          <w:sz w:val="24"/>
          <w:szCs w:val="24"/>
          <w:lang w:val="sr-Latn-CS"/>
        </w:rPr>
        <w:lastRenderedPageBreak/>
        <w:t xml:space="preserve">Sadržaj cjelokupne tehničke dokumentacije mora biti usklađen sa odredbama Pravilnika o načinu izrade i sadržini tehničke dokumentacije za građenje objekata ("Službeni list Crne Gore", br. 044/18 od 06.07.2018, 043/19 od 31.07.2019). </w:t>
      </w:r>
      <w:r w:rsidRPr="00545FA2">
        <w:rPr>
          <w:rFonts w:ascii="Arial" w:hAnsi="Arial" w:cs="Arial"/>
          <w:sz w:val="24"/>
          <w:szCs w:val="24"/>
          <w:lang w:val="sr-Latn-CS"/>
        </w:rPr>
        <w:tab/>
        <w:t xml:space="preserve"> </w:t>
      </w:r>
    </w:p>
    <w:p w14:paraId="13353DDD" w14:textId="77777777" w:rsidR="00801BA8" w:rsidRDefault="00801BA8" w:rsidP="00801BA8">
      <w:pPr>
        <w:tabs>
          <w:tab w:val="left" w:pos="6870"/>
        </w:tabs>
        <w:spacing w:after="0" w:line="240" w:lineRule="auto"/>
        <w:rPr>
          <w:rFonts w:ascii="Arial" w:hAnsi="Arial" w:cs="Arial"/>
          <w:sz w:val="24"/>
          <w:szCs w:val="24"/>
        </w:rPr>
      </w:pPr>
    </w:p>
    <w:p w14:paraId="2D8FFB5D" w14:textId="77777777" w:rsidR="000B68C7" w:rsidRPr="000B68C7" w:rsidRDefault="000B68C7" w:rsidP="000B68C7">
      <w:pPr>
        <w:spacing w:after="0"/>
        <w:jc w:val="right"/>
        <w:rPr>
          <w:rFonts w:ascii="Arial" w:hAnsi="Arial" w:cs="Arial"/>
          <w:b/>
          <w:sz w:val="24"/>
          <w:szCs w:val="24"/>
        </w:rPr>
      </w:pPr>
      <w:r w:rsidRPr="000B68C7">
        <w:rPr>
          <w:rFonts w:ascii="Arial" w:hAnsi="Arial" w:cs="Arial"/>
          <w:b/>
          <w:sz w:val="24"/>
          <w:szCs w:val="24"/>
        </w:rPr>
        <w:t xml:space="preserve">Sekretarijat za urbanizam, stanovanje i uređenje prostora </w:t>
      </w:r>
    </w:p>
    <w:p w14:paraId="07AAFBC6" w14:textId="77777777" w:rsidR="000B68C7" w:rsidRPr="000B68C7" w:rsidRDefault="000B68C7" w:rsidP="000B68C7">
      <w:pPr>
        <w:spacing w:after="0"/>
        <w:jc w:val="right"/>
        <w:rPr>
          <w:rFonts w:ascii="Arial" w:hAnsi="Arial" w:cs="Arial"/>
          <w:b/>
          <w:sz w:val="24"/>
          <w:szCs w:val="24"/>
        </w:rPr>
      </w:pPr>
      <w:r w:rsidRPr="000B68C7">
        <w:rPr>
          <w:rFonts w:ascii="Arial" w:hAnsi="Arial" w:cs="Arial"/>
          <w:b/>
          <w:sz w:val="24"/>
          <w:szCs w:val="24"/>
        </w:rPr>
        <w:t>Opština Kotor</w:t>
      </w:r>
    </w:p>
    <w:p w14:paraId="5BA068B3" w14:textId="1FBCAD13" w:rsidR="00F86821" w:rsidRPr="00F3492F" w:rsidRDefault="00F86821" w:rsidP="000B68C7">
      <w:pPr>
        <w:tabs>
          <w:tab w:val="left" w:pos="6237"/>
        </w:tabs>
        <w:spacing w:after="0" w:line="240" w:lineRule="auto"/>
        <w:jc w:val="both"/>
        <w:rPr>
          <w:rFonts w:ascii="Arial" w:hAnsi="Arial" w:cs="Arial"/>
          <w:sz w:val="24"/>
          <w:szCs w:val="24"/>
        </w:rPr>
      </w:pPr>
    </w:p>
    <w:sectPr w:rsidR="00F86821" w:rsidRPr="00F3492F" w:rsidSect="00801BA8">
      <w:headerReference w:type="default" r:id="rId7"/>
      <w:headerReference w:type="first" r:id="rId8"/>
      <w:type w:val="continuous"/>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0568C6" w14:textId="77777777" w:rsidR="001A4DF5" w:rsidRDefault="001A4DF5" w:rsidP="003745E6">
      <w:pPr>
        <w:spacing w:after="0" w:line="240" w:lineRule="auto"/>
      </w:pPr>
      <w:r>
        <w:separator/>
      </w:r>
    </w:p>
  </w:endnote>
  <w:endnote w:type="continuationSeparator" w:id="0">
    <w:p w14:paraId="0F8C6E4D" w14:textId="77777777" w:rsidR="001A4DF5" w:rsidRDefault="001A4DF5" w:rsidP="00374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E19A6" w14:textId="77777777" w:rsidR="001A4DF5" w:rsidRDefault="001A4DF5" w:rsidP="003745E6">
      <w:pPr>
        <w:spacing w:after="0" w:line="240" w:lineRule="auto"/>
      </w:pPr>
      <w:r>
        <w:separator/>
      </w:r>
    </w:p>
  </w:footnote>
  <w:footnote w:type="continuationSeparator" w:id="0">
    <w:p w14:paraId="72F4065B" w14:textId="77777777" w:rsidR="001A4DF5" w:rsidRDefault="001A4DF5" w:rsidP="00374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F9976" w14:textId="77777777" w:rsidR="009729EB" w:rsidRDefault="009729EB" w:rsidP="009729EB">
    <w:pPr>
      <w:pStyle w:val="Header"/>
    </w:pPr>
  </w:p>
  <w:tbl>
    <w:tblPr>
      <w:tblStyle w:val="TableGrid"/>
      <w:tblW w:w="9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5146"/>
      <w:gridCol w:w="2466"/>
    </w:tblGrid>
    <w:tr w:rsidR="009729EB" w:rsidRPr="00F3492F" w14:paraId="69C60677" w14:textId="77777777" w:rsidTr="005700B8">
      <w:trPr>
        <w:jc w:val="center"/>
      </w:trPr>
      <w:tc>
        <w:tcPr>
          <w:tcW w:w="1702" w:type="dxa"/>
          <w:vAlign w:val="center"/>
        </w:tcPr>
        <w:p w14:paraId="60BF14B7" w14:textId="618C27C7" w:rsidR="009729EB" w:rsidRPr="00F3492F" w:rsidRDefault="009729EB" w:rsidP="005700B8">
          <w:pPr>
            <w:ind w:left="-108" w:right="-86"/>
            <w:jc w:val="center"/>
            <w:rPr>
              <w:rFonts w:ascii="Arial" w:hAnsi="Arial" w:cs="Arial"/>
              <w:sz w:val="24"/>
              <w:szCs w:val="24"/>
            </w:rPr>
          </w:pPr>
        </w:p>
      </w:tc>
      <w:tc>
        <w:tcPr>
          <w:tcW w:w="5146" w:type="dxa"/>
          <w:vAlign w:val="center"/>
        </w:tcPr>
        <w:p w14:paraId="75879FCD" w14:textId="2B29115F" w:rsidR="009729EB" w:rsidRPr="00F3492F" w:rsidRDefault="009729EB" w:rsidP="005700B8">
          <w:pPr>
            <w:rPr>
              <w:rFonts w:ascii="Arial" w:hAnsi="Arial" w:cs="Arial"/>
              <w:sz w:val="24"/>
              <w:szCs w:val="24"/>
            </w:rPr>
          </w:pPr>
        </w:p>
      </w:tc>
      <w:tc>
        <w:tcPr>
          <w:tcW w:w="2466" w:type="dxa"/>
        </w:tcPr>
        <w:p w14:paraId="4C440D7B" w14:textId="1A0ACB61" w:rsidR="009729EB" w:rsidRPr="00F3492F" w:rsidRDefault="009729EB" w:rsidP="005700B8">
          <w:pPr>
            <w:rPr>
              <w:rFonts w:ascii="Arial" w:hAnsi="Arial" w:cs="Arial"/>
              <w:sz w:val="24"/>
              <w:szCs w:val="24"/>
            </w:rPr>
          </w:pPr>
        </w:p>
      </w:tc>
    </w:tr>
  </w:tbl>
  <w:p w14:paraId="2BD125D9" w14:textId="77777777" w:rsidR="00700FA4" w:rsidRDefault="001A4DF5" w:rsidP="009729EB">
    <w:pPr>
      <w:pStyle w:val="Header"/>
    </w:pPr>
  </w:p>
  <w:p w14:paraId="7B5AA0AC" w14:textId="77777777" w:rsidR="009729EB" w:rsidRPr="009729EB" w:rsidRDefault="009729EB" w:rsidP="009729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4D26A" w14:textId="77777777" w:rsidR="00801BA8" w:rsidRDefault="00801BA8" w:rsidP="00801BA8">
    <w:pPr>
      <w:pStyle w:val="Header"/>
    </w:pPr>
  </w:p>
  <w:tbl>
    <w:tblPr>
      <w:tblStyle w:val="TableGrid"/>
      <w:tblW w:w="9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2"/>
      <w:gridCol w:w="5146"/>
      <w:gridCol w:w="2466"/>
    </w:tblGrid>
    <w:tr w:rsidR="00801BA8" w:rsidRPr="00F3492F" w14:paraId="4878FF67" w14:textId="77777777" w:rsidTr="00FB09FD">
      <w:trPr>
        <w:jc w:val="center"/>
      </w:trPr>
      <w:tc>
        <w:tcPr>
          <w:tcW w:w="1702" w:type="dxa"/>
          <w:vAlign w:val="center"/>
        </w:tcPr>
        <w:p w14:paraId="24592931" w14:textId="77777777" w:rsidR="00801BA8" w:rsidRPr="00F3492F" w:rsidRDefault="00801BA8" w:rsidP="00FB09FD">
          <w:pPr>
            <w:ind w:left="-108" w:right="-86"/>
            <w:jc w:val="center"/>
            <w:rPr>
              <w:rFonts w:ascii="Arial" w:hAnsi="Arial" w:cs="Arial"/>
              <w:sz w:val="24"/>
              <w:szCs w:val="24"/>
            </w:rPr>
          </w:pPr>
          <w:r>
            <w:rPr>
              <w:noProof/>
              <w:lang w:val="en-GB" w:eastAsia="en-GB"/>
            </w:rPr>
            <w:drawing>
              <wp:inline distT="0" distB="0" distL="0" distR="0" wp14:anchorId="64EAE390" wp14:editId="222900A7">
                <wp:extent cx="460375" cy="716915"/>
                <wp:effectExtent l="0" t="0" r="0" b="6985"/>
                <wp:docPr id="1" name="Picture 1" descr="01_2 kolor sredn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_2 kolor srednj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60375" cy="716915"/>
                        </a:xfrm>
                        <a:prstGeom prst="rect">
                          <a:avLst/>
                        </a:prstGeom>
                        <a:noFill/>
                        <a:ln>
                          <a:noFill/>
                        </a:ln>
                      </pic:spPr>
                    </pic:pic>
                  </a:graphicData>
                </a:graphic>
              </wp:inline>
            </w:drawing>
          </w:r>
        </w:p>
      </w:tc>
      <w:tc>
        <w:tcPr>
          <w:tcW w:w="5146" w:type="dxa"/>
          <w:vAlign w:val="center"/>
        </w:tcPr>
        <w:p w14:paraId="0B8DF9DF" w14:textId="77777777" w:rsidR="00801BA8" w:rsidRPr="00944E2D" w:rsidRDefault="00801BA8" w:rsidP="00FB09FD">
          <w:pPr>
            <w:rPr>
              <w:rFonts w:ascii="Arial" w:hAnsi="Arial" w:cs="Arial"/>
              <w:sz w:val="24"/>
              <w:szCs w:val="24"/>
            </w:rPr>
          </w:pPr>
          <w:r w:rsidRPr="00944E2D">
            <w:rPr>
              <w:rFonts w:ascii="Arial" w:hAnsi="Arial" w:cs="Arial"/>
              <w:sz w:val="24"/>
              <w:szCs w:val="24"/>
            </w:rPr>
            <w:t>Crna Gora</w:t>
          </w:r>
        </w:p>
        <w:p w14:paraId="60B794E9" w14:textId="77777777" w:rsidR="00801BA8" w:rsidRPr="00944E2D" w:rsidRDefault="00801BA8" w:rsidP="00FB09FD">
          <w:pPr>
            <w:rPr>
              <w:rFonts w:ascii="Arial" w:hAnsi="Arial" w:cs="Arial"/>
              <w:sz w:val="24"/>
              <w:szCs w:val="24"/>
            </w:rPr>
          </w:pPr>
          <w:r w:rsidRPr="00944E2D">
            <w:rPr>
              <w:rFonts w:ascii="Arial" w:hAnsi="Arial" w:cs="Arial"/>
              <w:sz w:val="24"/>
              <w:szCs w:val="24"/>
            </w:rPr>
            <w:t>Opština Kotor</w:t>
          </w:r>
        </w:p>
        <w:p w14:paraId="7DD8919F" w14:textId="77777777" w:rsidR="00801BA8" w:rsidRPr="00F3492F" w:rsidRDefault="00801BA8" w:rsidP="00FB09FD">
          <w:pPr>
            <w:rPr>
              <w:rFonts w:ascii="Arial" w:hAnsi="Arial" w:cs="Arial"/>
              <w:sz w:val="24"/>
              <w:szCs w:val="24"/>
            </w:rPr>
          </w:pPr>
          <w:r w:rsidRPr="00D5726B">
            <w:rPr>
              <w:rFonts w:ascii="Arial" w:hAnsi="Arial" w:cs="Arial"/>
              <w:sz w:val="24"/>
              <w:szCs w:val="24"/>
            </w:rPr>
            <w:t xml:space="preserve">Sekretarijat za urbanizam, </w:t>
          </w:r>
          <w:r>
            <w:rPr>
              <w:rFonts w:ascii="Arial" w:hAnsi="Arial" w:cs="Arial"/>
              <w:sz w:val="24"/>
              <w:szCs w:val="24"/>
            </w:rPr>
            <w:t>stanovanje i uređenje prostora</w:t>
          </w:r>
        </w:p>
      </w:tc>
      <w:tc>
        <w:tcPr>
          <w:tcW w:w="2466" w:type="dxa"/>
        </w:tcPr>
        <w:p w14:paraId="78577EF0" w14:textId="77777777" w:rsidR="00801BA8" w:rsidRDefault="00801BA8" w:rsidP="00FB09FD">
          <w:pPr>
            <w:rPr>
              <w:rFonts w:ascii="Arial" w:hAnsi="Arial" w:cs="Arial"/>
              <w:sz w:val="20"/>
              <w:szCs w:val="20"/>
            </w:rPr>
          </w:pPr>
          <w:r w:rsidRPr="00F3492F">
            <w:rPr>
              <w:rFonts w:ascii="Arial" w:hAnsi="Arial" w:cs="Arial"/>
              <w:sz w:val="20"/>
              <w:szCs w:val="20"/>
            </w:rPr>
            <w:t>Stari grad 317</w:t>
          </w:r>
        </w:p>
        <w:p w14:paraId="4FADB8E5" w14:textId="77777777" w:rsidR="00801BA8" w:rsidRPr="00F3492F" w:rsidRDefault="00801BA8" w:rsidP="00FB09FD">
          <w:pPr>
            <w:rPr>
              <w:rFonts w:ascii="Arial" w:hAnsi="Arial" w:cs="Arial"/>
              <w:sz w:val="20"/>
              <w:szCs w:val="20"/>
            </w:rPr>
          </w:pPr>
          <w:r w:rsidRPr="00F3492F">
            <w:rPr>
              <w:rFonts w:ascii="Arial" w:hAnsi="Arial" w:cs="Arial"/>
              <w:sz w:val="20"/>
              <w:szCs w:val="20"/>
            </w:rPr>
            <w:t>85330 Kotor, Crna Gora</w:t>
          </w:r>
        </w:p>
        <w:p w14:paraId="569AFED5" w14:textId="77777777" w:rsidR="00801BA8" w:rsidRPr="00F3492F" w:rsidRDefault="00801BA8" w:rsidP="00FB09FD">
          <w:pPr>
            <w:rPr>
              <w:rFonts w:ascii="Arial" w:hAnsi="Arial" w:cs="Arial"/>
              <w:sz w:val="20"/>
              <w:szCs w:val="20"/>
            </w:rPr>
          </w:pPr>
          <w:r w:rsidRPr="00F3492F">
            <w:rPr>
              <w:rFonts w:ascii="Arial" w:hAnsi="Arial" w:cs="Arial"/>
              <w:sz w:val="20"/>
              <w:szCs w:val="20"/>
            </w:rPr>
            <w:t xml:space="preserve">tel. +382(0)32 </w:t>
          </w:r>
          <w:r>
            <w:rPr>
              <w:rFonts w:ascii="Arial" w:hAnsi="Arial" w:cs="Arial"/>
              <w:sz w:val="20"/>
              <w:szCs w:val="20"/>
            </w:rPr>
            <w:t xml:space="preserve">325 </w:t>
          </w:r>
          <w:r w:rsidRPr="00D5726B">
            <w:rPr>
              <w:rFonts w:ascii="Arial" w:hAnsi="Arial" w:cs="Arial"/>
              <w:sz w:val="20"/>
              <w:szCs w:val="20"/>
            </w:rPr>
            <w:t>863</w:t>
          </w:r>
        </w:p>
        <w:p w14:paraId="132F22D3" w14:textId="77777777" w:rsidR="00801BA8" w:rsidRPr="00F3492F" w:rsidRDefault="00801BA8" w:rsidP="00FB09FD">
          <w:pPr>
            <w:rPr>
              <w:rFonts w:ascii="Arial" w:hAnsi="Arial" w:cs="Arial"/>
              <w:sz w:val="20"/>
              <w:szCs w:val="20"/>
            </w:rPr>
          </w:pPr>
          <w:r w:rsidRPr="00D5726B">
            <w:rPr>
              <w:rFonts w:ascii="Arial" w:hAnsi="Arial" w:cs="Arial"/>
              <w:sz w:val="20"/>
              <w:szCs w:val="20"/>
            </w:rPr>
            <w:t>urbanizam@kotor.me</w:t>
          </w:r>
        </w:p>
        <w:p w14:paraId="1257AC48" w14:textId="77777777" w:rsidR="00801BA8" w:rsidRPr="00F3492F" w:rsidRDefault="00801BA8" w:rsidP="00FB09FD">
          <w:pPr>
            <w:rPr>
              <w:rFonts w:ascii="Arial" w:hAnsi="Arial" w:cs="Arial"/>
              <w:sz w:val="24"/>
              <w:szCs w:val="24"/>
            </w:rPr>
          </w:pPr>
          <w:r w:rsidRPr="00F3492F">
            <w:rPr>
              <w:rFonts w:ascii="Arial" w:hAnsi="Arial" w:cs="Arial"/>
              <w:sz w:val="20"/>
              <w:szCs w:val="20"/>
            </w:rPr>
            <w:t>www.kotor.me</w:t>
          </w:r>
        </w:p>
      </w:tc>
    </w:tr>
  </w:tbl>
  <w:p w14:paraId="4EAD8D37" w14:textId="77777777" w:rsidR="00801BA8" w:rsidRDefault="00801B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92F"/>
    <w:rsid w:val="000B02E8"/>
    <w:rsid w:val="000B68C7"/>
    <w:rsid w:val="001A4DF5"/>
    <w:rsid w:val="001D3B46"/>
    <w:rsid w:val="001F2B39"/>
    <w:rsid w:val="00215EDD"/>
    <w:rsid w:val="002354DC"/>
    <w:rsid w:val="003745E6"/>
    <w:rsid w:val="003A5C78"/>
    <w:rsid w:val="00422378"/>
    <w:rsid w:val="004C0F98"/>
    <w:rsid w:val="0055004B"/>
    <w:rsid w:val="00557951"/>
    <w:rsid w:val="005C3397"/>
    <w:rsid w:val="005D1F48"/>
    <w:rsid w:val="006236F7"/>
    <w:rsid w:val="00686FEE"/>
    <w:rsid w:val="00706871"/>
    <w:rsid w:val="00776010"/>
    <w:rsid w:val="007C20E3"/>
    <w:rsid w:val="00801BA8"/>
    <w:rsid w:val="008064D6"/>
    <w:rsid w:val="008604A1"/>
    <w:rsid w:val="00883392"/>
    <w:rsid w:val="00944E2D"/>
    <w:rsid w:val="009729EB"/>
    <w:rsid w:val="009D4C71"/>
    <w:rsid w:val="00A63A19"/>
    <w:rsid w:val="00AA6E5A"/>
    <w:rsid w:val="00AC2AA1"/>
    <w:rsid w:val="00BD5EAC"/>
    <w:rsid w:val="00C51FD4"/>
    <w:rsid w:val="00CE1B50"/>
    <w:rsid w:val="00D21F10"/>
    <w:rsid w:val="00D5726B"/>
    <w:rsid w:val="00E94056"/>
    <w:rsid w:val="00F3492F"/>
    <w:rsid w:val="00F62D22"/>
    <w:rsid w:val="00F8589F"/>
    <w:rsid w:val="00F86821"/>
    <w:rsid w:val="00FF7CB8"/>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A2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4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92F"/>
    <w:rPr>
      <w:rFonts w:ascii="Tahoma" w:hAnsi="Tahoma" w:cs="Tahoma"/>
      <w:sz w:val="16"/>
      <w:szCs w:val="16"/>
    </w:rPr>
  </w:style>
  <w:style w:type="paragraph" w:styleId="Header">
    <w:name w:val="header"/>
    <w:basedOn w:val="Normal"/>
    <w:link w:val="HeaderChar"/>
    <w:uiPriority w:val="99"/>
    <w:unhideWhenUsed/>
    <w:rsid w:val="003745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45E6"/>
  </w:style>
  <w:style w:type="paragraph" w:styleId="Footer">
    <w:name w:val="footer"/>
    <w:basedOn w:val="Normal"/>
    <w:link w:val="FooterChar"/>
    <w:uiPriority w:val="99"/>
    <w:unhideWhenUsed/>
    <w:rsid w:val="003745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45E6"/>
  </w:style>
  <w:style w:type="character" w:styleId="Hyperlink">
    <w:name w:val="Hyperlink"/>
    <w:basedOn w:val="DefaultParagraphFont"/>
    <w:uiPriority w:val="99"/>
    <w:unhideWhenUsed/>
    <w:rsid w:val="00215E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M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4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349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492F"/>
    <w:rPr>
      <w:rFonts w:ascii="Tahoma" w:hAnsi="Tahoma" w:cs="Tahoma"/>
      <w:sz w:val="16"/>
      <w:szCs w:val="16"/>
    </w:rPr>
  </w:style>
  <w:style w:type="paragraph" w:styleId="Header">
    <w:name w:val="header"/>
    <w:basedOn w:val="Normal"/>
    <w:link w:val="HeaderChar"/>
    <w:uiPriority w:val="99"/>
    <w:unhideWhenUsed/>
    <w:rsid w:val="003745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45E6"/>
  </w:style>
  <w:style w:type="paragraph" w:styleId="Footer">
    <w:name w:val="footer"/>
    <w:basedOn w:val="Normal"/>
    <w:link w:val="FooterChar"/>
    <w:uiPriority w:val="99"/>
    <w:unhideWhenUsed/>
    <w:rsid w:val="003745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45E6"/>
  </w:style>
  <w:style w:type="character" w:styleId="Hyperlink">
    <w:name w:val="Hyperlink"/>
    <w:basedOn w:val="DefaultParagraphFont"/>
    <w:uiPriority w:val="99"/>
    <w:unhideWhenUsed/>
    <w:rsid w:val="00215E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dc:creator>
  <cp:lastModifiedBy>Jelena Samardzic</cp:lastModifiedBy>
  <cp:revision>2</cp:revision>
  <cp:lastPrinted>2023-07-03T06:02:00Z</cp:lastPrinted>
  <dcterms:created xsi:type="dcterms:W3CDTF">2023-09-06T05:36:00Z</dcterms:created>
  <dcterms:modified xsi:type="dcterms:W3CDTF">2023-09-06T05:36:00Z</dcterms:modified>
</cp:coreProperties>
</file>