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F0CEF" w14:textId="3B780D53" w:rsidR="009C70A8" w:rsidRDefault="00115B30" w:rsidP="00137468">
      <w:pPr>
        <w:spacing w:before="100" w:beforeAutospacing="1" w:after="100" w:afterAutospacing="1" w:line="240" w:lineRule="auto"/>
        <w:ind w:right="-472"/>
        <w:outlineLvl w:val="0"/>
        <w:rPr>
          <w:rFonts w:eastAsia="Times New Roman" w:cs="Arial"/>
          <w:b/>
          <w:bCs/>
          <w:kern w:val="36"/>
          <w:sz w:val="24"/>
          <w:szCs w:val="24"/>
          <w:lang w:eastAsia="en-GB"/>
        </w:rPr>
      </w:pPr>
      <w:r>
        <w:rPr>
          <w:rFonts w:eastAsia="Times New Roman" w:cs="Arial"/>
          <w:b/>
          <w:bCs/>
          <w:kern w:val="36"/>
          <w:sz w:val="24"/>
          <w:szCs w:val="24"/>
          <w:lang w:eastAsia="en-GB"/>
        </w:rPr>
        <w:t xml:space="preserve">                                                                                                                      </w:t>
      </w:r>
      <w:r w:rsidR="009C70A8" w:rsidRPr="00265A12">
        <w:rPr>
          <w:rFonts w:eastAsia="Times New Roman" w:cs="Arial"/>
          <w:b/>
          <w:bCs/>
          <w:kern w:val="36"/>
          <w:sz w:val="24"/>
          <w:szCs w:val="24"/>
          <w:lang w:eastAsia="en-GB"/>
        </w:rPr>
        <w:t>N A C R T</w:t>
      </w:r>
    </w:p>
    <w:p w14:paraId="791D30F0" w14:textId="552B483B" w:rsidR="004F5C50" w:rsidRPr="004F5C50" w:rsidRDefault="004F5C50" w:rsidP="00137468">
      <w:pPr>
        <w:spacing w:before="100" w:beforeAutospacing="1" w:after="100" w:afterAutospacing="1" w:line="240" w:lineRule="auto"/>
        <w:ind w:right="-472"/>
        <w:outlineLvl w:val="0"/>
        <w:rPr>
          <w:rFonts w:eastAsia="Times New Roman" w:cs="Arial"/>
          <w:b/>
          <w:bCs/>
          <w:color w:val="FF0000"/>
          <w:kern w:val="36"/>
          <w:sz w:val="24"/>
          <w:szCs w:val="24"/>
          <w:lang w:eastAsia="en-GB"/>
        </w:rPr>
      </w:pPr>
      <w:r>
        <w:rPr>
          <w:rFonts w:eastAsia="Times New Roman" w:cs="Arial"/>
          <w:b/>
          <w:bCs/>
          <w:color w:val="FF0000"/>
          <w:kern w:val="36"/>
          <w:sz w:val="24"/>
          <w:szCs w:val="24"/>
          <w:lang w:eastAsia="en-GB"/>
        </w:rPr>
        <w:t>U predlogu u preambuli dodati saglasnost Ministarstva kad je dobijemo</w:t>
      </w:r>
      <w:bookmarkStart w:id="0" w:name="_GoBack"/>
      <w:bookmarkEnd w:id="0"/>
    </w:p>
    <w:p w14:paraId="59E009E2" w14:textId="77777777" w:rsidR="009C70A8" w:rsidRPr="00265A12" w:rsidRDefault="009C70A8" w:rsidP="00137468">
      <w:pPr>
        <w:pStyle w:val="NoSpacing"/>
        <w:jc w:val="both"/>
        <w:rPr>
          <w:sz w:val="24"/>
          <w:szCs w:val="24"/>
        </w:rPr>
      </w:pPr>
      <w:r w:rsidRPr="00265A12">
        <w:rPr>
          <w:sz w:val="24"/>
          <w:szCs w:val="24"/>
        </w:rPr>
        <w:t>Na osnovu člana 74, stav 2 Zakona o izgradnji objekata (“Službeni list Crne Gore” broj 19/25, 92/25 i 160/25), člana 38 Zakona o lokalnoj samoupravi (“Službeni list Crne Gore” broj 2/18, 34/19, 38/20, 50/22, 84/22, 81/25 i 98/25) i člana 36 Statuta Opštine Kotor ("Službeni list Crne Gore – opštinski propisi" broj 37/19), Skupština Opštine Kotor, na sjednici održanoj dana __________2026.godine</w:t>
      </w:r>
      <w:r w:rsidR="00285236" w:rsidRPr="00265A12">
        <w:rPr>
          <w:sz w:val="24"/>
          <w:szCs w:val="24"/>
        </w:rPr>
        <w:t xml:space="preserve"> </w:t>
      </w:r>
      <w:r w:rsidRPr="00265A12">
        <w:rPr>
          <w:sz w:val="24"/>
          <w:szCs w:val="24"/>
        </w:rPr>
        <w:t>donosi</w:t>
      </w:r>
    </w:p>
    <w:p w14:paraId="02E813DF" w14:textId="77777777" w:rsidR="009C70A8" w:rsidRPr="00265A12" w:rsidRDefault="009C70A8" w:rsidP="00137468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Arial"/>
          <w:b/>
          <w:bCs/>
          <w:kern w:val="36"/>
          <w:sz w:val="24"/>
          <w:szCs w:val="24"/>
          <w:lang w:eastAsia="en-GB"/>
        </w:rPr>
      </w:pPr>
      <w:r w:rsidRPr="00265A12">
        <w:rPr>
          <w:rFonts w:eastAsia="Times New Roman" w:cs="Arial"/>
          <w:b/>
          <w:bCs/>
          <w:kern w:val="36"/>
          <w:sz w:val="24"/>
          <w:szCs w:val="24"/>
          <w:lang w:eastAsia="en-GB"/>
        </w:rPr>
        <w:t>ODLUKU</w:t>
      </w:r>
    </w:p>
    <w:p w14:paraId="1C4F13A7" w14:textId="77777777" w:rsidR="009C70A8" w:rsidRPr="00265A12" w:rsidRDefault="009C70A8" w:rsidP="00137468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sz w:val="24"/>
          <w:szCs w:val="24"/>
          <w:lang w:eastAsia="en-GB"/>
        </w:rPr>
      </w:pPr>
      <w:r w:rsidRPr="00265A12">
        <w:rPr>
          <w:rFonts w:eastAsia="Times New Roman" w:cs="Arial"/>
          <w:b/>
          <w:bCs/>
          <w:sz w:val="24"/>
          <w:szCs w:val="24"/>
          <w:lang w:eastAsia="en-GB"/>
        </w:rPr>
        <w:t xml:space="preserve">o postavljanju odnosno građenju i uklanjanju pomoćnih objekata na teritoriji Opštine </w:t>
      </w:r>
      <w:r w:rsidR="00285236" w:rsidRPr="00265A12">
        <w:rPr>
          <w:rFonts w:eastAsia="Times New Roman" w:cs="Arial"/>
          <w:b/>
          <w:bCs/>
          <w:sz w:val="24"/>
          <w:szCs w:val="24"/>
          <w:lang w:eastAsia="en-GB"/>
        </w:rPr>
        <w:t>Kotor</w:t>
      </w:r>
    </w:p>
    <w:p w14:paraId="20B1A5A5" w14:textId="77777777" w:rsidR="00285236" w:rsidRPr="00265A12" w:rsidRDefault="00285236" w:rsidP="00137468">
      <w:pPr>
        <w:spacing w:before="100" w:beforeAutospacing="1" w:after="100" w:afterAutospacing="1" w:line="24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en-GB"/>
        </w:rPr>
      </w:pPr>
    </w:p>
    <w:p w14:paraId="5A2C695B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I OPŠTE ODREDBE</w:t>
      </w:r>
    </w:p>
    <w:p w14:paraId="74D2ADA9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15D11EC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</w:p>
    <w:p w14:paraId="432057E8" w14:textId="22840C88" w:rsidR="00F9460D" w:rsidRPr="00F9460D" w:rsidRDefault="00F9460D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cs="Arial"/>
          <w:sz w:val="24"/>
          <w:szCs w:val="24"/>
        </w:rPr>
      </w:pPr>
      <w:r w:rsidRPr="00F9460D">
        <w:rPr>
          <w:rFonts w:cs="Arial"/>
          <w:sz w:val="24"/>
          <w:szCs w:val="24"/>
        </w:rPr>
        <w:t xml:space="preserve">Ovom Odlukom propisuju se bliži uslovi, način postavljanja i uklanjanja pomoćnih </w:t>
      </w:r>
      <w:r w:rsidRPr="00203EE8">
        <w:rPr>
          <w:rFonts w:cs="Arial"/>
          <w:sz w:val="24"/>
          <w:szCs w:val="24"/>
        </w:rPr>
        <w:t>objekata, u skladu sa članom 74 stav 2 Zakona o izgradnji objekata.</w:t>
      </w:r>
    </w:p>
    <w:p w14:paraId="49BED8EE" w14:textId="7995A1A6" w:rsidR="008E1C27" w:rsidRPr="00932A18" w:rsidRDefault="00F9460D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F9460D">
        <w:rPr>
          <w:rFonts w:cs="Arial"/>
          <w:sz w:val="24"/>
          <w:szCs w:val="24"/>
        </w:rPr>
        <w:t>Pomoćni objekti postavljaju se odnosno grade u skladu sa važećim planskim dokumentom, ovom Odlukom, posebn</w:t>
      </w:r>
      <w:r>
        <w:rPr>
          <w:rFonts w:cs="Arial"/>
          <w:sz w:val="24"/>
          <w:szCs w:val="24"/>
        </w:rPr>
        <w:t>im propisima i pravilima struke</w:t>
      </w:r>
      <w:r w:rsidR="008E1C27" w:rsidRPr="00932A18">
        <w:rPr>
          <w:rFonts w:eastAsia="Times New Roman" w:cs="Arial"/>
          <w:sz w:val="24"/>
          <w:szCs w:val="24"/>
        </w:rPr>
        <w:t>.</w:t>
      </w:r>
    </w:p>
    <w:p w14:paraId="44FFAB2A" w14:textId="77777777" w:rsidR="008E1C27" w:rsidRPr="00265A12" w:rsidRDefault="008E1C2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D9DD745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2</w:t>
      </w:r>
    </w:p>
    <w:p w14:paraId="7B581B0D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7E12A945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Pomoćnim objektima smatraju se objekti koji su u funkciji glavnog objekta ili u funkciji obavljanja pomoćnih aktivnosti</w:t>
      </w:r>
      <w:r w:rsidR="00730456" w:rsidRPr="00265A12">
        <w:rPr>
          <w:rFonts w:cs="Arial"/>
          <w:sz w:val="24"/>
          <w:szCs w:val="24"/>
        </w:rPr>
        <w:t xml:space="preserve"> </w:t>
      </w:r>
      <w:r w:rsidRPr="00265A12">
        <w:rPr>
          <w:rFonts w:cs="Arial"/>
          <w:sz w:val="24"/>
          <w:szCs w:val="24"/>
        </w:rPr>
        <w:t>investitora, a grade se na istoj ili susjednoj urbanističkoj parceli ili lokaciji.</w:t>
      </w:r>
    </w:p>
    <w:p w14:paraId="2CF4BD78" w14:textId="77777777" w:rsidR="00462AF1" w:rsidRPr="00265A12" w:rsidRDefault="00462AF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41572BE" w14:textId="749FECA6" w:rsidR="00462AF1" w:rsidRPr="00265A12" w:rsidRDefault="00462AF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Izuzetno ograde, </w:t>
      </w:r>
      <w:r w:rsidR="00265A12">
        <w:rPr>
          <w:rFonts w:cs="Arial"/>
          <w:sz w:val="24"/>
          <w:szCs w:val="24"/>
        </w:rPr>
        <w:t xml:space="preserve">ogradni zidovi, </w:t>
      </w:r>
      <w:r w:rsidRPr="00265A12">
        <w:rPr>
          <w:rFonts w:cs="Arial"/>
          <w:sz w:val="24"/>
          <w:szCs w:val="24"/>
        </w:rPr>
        <w:t>potporni zidovi i ekonomski objekti na poljoprivrednom gazdinstvu mogu se postavljati odnosno graditi iako na urbanističkoj odnosno katastarskoj parceli nije izgrađen objekat pod uslovima propisanim ovom odlukom.</w:t>
      </w:r>
    </w:p>
    <w:p w14:paraId="05DFCE2D" w14:textId="77777777" w:rsidR="00462AF1" w:rsidRPr="00265A12" w:rsidRDefault="00462AF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75F53E14" w14:textId="77777777" w:rsidR="00730456" w:rsidRPr="00265A12" w:rsidRDefault="0073045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sz w:val="24"/>
          <w:szCs w:val="24"/>
        </w:rPr>
        <w:t>Glavni objekat u čijoj se funkciji gradi odnosno postavlja pomoćni objekat mora biti izgrađen u skladu sa zakonom.</w:t>
      </w:r>
    </w:p>
    <w:p w14:paraId="5C5B8C23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F1BF2C2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E3CC05D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II VRSTE POMOĆNIH OBJEKATA</w:t>
      </w:r>
    </w:p>
    <w:p w14:paraId="6BAC78FD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2AA6D82" w14:textId="77777777" w:rsidR="009C70A8" w:rsidRPr="00265A12" w:rsidRDefault="009C70A8" w:rsidP="00137468">
      <w:pPr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3</w:t>
      </w:r>
    </w:p>
    <w:p w14:paraId="6F37E7C5" w14:textId="77777777" w:rsidR="009C70A8" w:rsidRPr="00265A12" w:rsidRDefault="009C70A8" w:rsidP="00137468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4EC35EB6" w14:textId="017D4A75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Pomoćnim objektima smatraju se:</w:t>
      </w:r>
    </w:p>
    <w:p w14:paraId="3E9E209A" w14:textId="77777777" w:rsidR="00464367" w:rsidRPr="00265A12" w:rsidRDefault="0046436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1501EB97" w14:textId="7B520DED" w:rsidR="00464367" w:rsidRPr="00265A12" w:rsidRDefault="008E1C27" w:rsidP="0013746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cs="Arial"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lastRenderedPageBreak/>
        <w:t xml:space="preserve">Tip 1 - </w:t>
      </w:r>
      <w:r w:rsidR="009C70A8" w:rsidRPr="00265A12">
        <w:rPr>
          <w:rFonts w:cs="Arial"/>
          <w:b/>
          <w:bCs/>
          <w:sz w:val="24"/>
          <w:szCs w:val="24"/>
        </w:rPr>
        <w:t>pomoćni objekti koji služe korišćenju stambenog odnosno poslovnog objekta</w:t>
      </w:r>
      <w:r w:rsidR="009C70A8" w:rsidRPr="00265A12">
        <w:rPr>
          <w:rFonts w:cs="Arial"/>
          <w:sz w:val="24"/>
          <w:szCs w:val="24"/>
        </w:rPr>
        <w:t xml:space="preserve"> (garaže, portirnice, objekti za radnike obezbjeđenja, bazeni, potporni zidovi, objekti za naplatu, pergole, info-pultovi, ostave i slični objekti koji nisu u sklopu osnovnog objekta, spratnosti jedne nadzemne etaže i bruto površine do 30m</w:t>
      </w:r>
      <w:r w:rsidR="009C70A8" w:rsidRPr="00265A12">
        <w:rPr>
          <w:rFonts w:cs="Arial"/>
          <w:sz w:val="24"/>
          <w:szCs w:val="24"/>
          <w:vertAlign w:val="superscript"/>
        </w:rPr>
        <w:t>2</w:t>
      </w:r>
      <w:r w:rsidR="009C70A8" w:rsidRPr="00265A12">
        <w:rPr>
          <w:rFonts w:cs="Arial"/>
          <w:sz w:val="24"/>
          <w:szCs w:val="24"/>
        </w:rPr>
        <w:t xml:space="preserve">, </w:t>
      </w:r>
      <w:r w:rsidR="00F9460D" w:rsidRPr="00203EE8">
        <w:rPr>
          <w:rFonts w:cs="Arial"/>
          <w:sz w:val="24"/>
          <w:szCs w:val="24"/>
        </w:rPr>
        <w:t>ograde</w:t>
      </w:r>
      <w:r w:rsidR="005A2CD7" w:rsidRPr="00203EE8">
        <w:rPr>
          <w:rFonts w:cs="Arial"/>
          <w:sz w:val="24"/>
          <w:szCs w:val="24"/>
        </w:rPr>
        <w:t>,</w:t>
      </w:r>
      <w:r w:rsidR="005A2CD7">
        <w:rPr>
          <w:rFonts w:cs="Arial"/>
          <w:color w:val="FF0000"/>
          <w:sz w:val="24"/>
          <w:szCs w:val="24"/>
        </w:rPr>
        <w:t xml:space="preserve"> </w:t>
      </w:r>
      <w:r w:rsidR="005A2CD7" w:rsidRPr="00265A12">
        <w:rPr>
          <w:rFonts w:cs="Arial"/>
          <w:sz w:val="24"/>
          <w:szCs w:val="24"/>
        </w:rPr>
        <w:t>bunari, ograde, plinski sistemi, gasne stanice i podstanice za atmosferske gasove i ugljen-dioksid namijenjene za industriju, medicinu i upotrebu u prehrani ukupne zapremine punih i praznih prenosnih posuda pod pritiskom do 2m</w:t>
      </w:r>
      <w:r w:rsidR="005A2CD7" w:rsidRPr="00265A12">
        <w:rPr>
          <w:rFonts w:cs="Arial"/>
          <w:sz w:val="24"/>
          <w:szCs w:val="24"/>
          <w:vertAlign w:val="superscript"/>
        </w:rPr>
        <w:t>3</w:t>
      </w:r>
      <w:r w:rsidR="005A2CD7" w:rsidRPr="00265A12">
        <w:rPr>
          <w:rFonts w:cs="Arial"/>
          <w:sz w:val="24"/>
          <w:szCs w:val="24"/>
        </w:rPr>
        <w:t xml:space="preserve"> za kriogene tečne gasove, odnosno do 0,6m</w:t>
      </w:r>
      <w:r w:rsidR="005A2CD7" w:rsidRPr="00265A12">
        <w:rPr>
          <w:rFonts w:cs="Arial"/>
          <w:sz w:val="24"/>
          <w:szCs w:val="24"/>
          <w:vertAlign w:val="superscript"/>
        </w:rPr>
        <w:t>3</w:t>
      </w:r>
      <w:r w:rsidR="005A2CD7" w:rsidRPr="00265A12">
        <w:rPr>
          <w:rFonts w:cs="Arial"/>
          <w:sz w:val="24"/>
          <w:szCs w:val="24"/>
        </w:rPr>
        <w:t xml:space="preserve"> za komprimovane ili tečne gasove pod pritiskom, objekti u funkciji grijanja odnosno hlađenja, elektronske bežične pristupne tačke kratkog dometa i slični objekti</w:t>
      </w:r>
      <w:r w:rsidR="00F9460D">
        <w:rPr>
          <w:rFonts w:cs="Arial"/>
          <w:sz w:val="24"/>
          <w:szCs w:val="24"/>
        </w:rPr>
        <w:t>)</w:t>
      </w:r>
    </w:p>
    <w:p w14:paraId="6D668A53" w14:textId="77777777" w:rsidR="008E1C27" w:rsidRPr="00265A12" w:rsidRDefault="008E1C2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34098A5" w14:textId="218791D5" w:rsidR="009C70A8" w:rsidRPr="00265A12" w:rsidRDefault="008E1C27" w:rsidP="0013746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Tip </w:t>
      </w:r>
      <w:r w:rsidR="005A2CD7">
        <w:rPr>
          <w:rFonts w:cs="Arial"/>
          <w:b/>
          <w:bCs/>
          <w:sz w:val="24"/>
          <w:szCs w:val="24"/>
        </w:rPr>
        <w:t>2</w:t>
      </w:r>
      <w:r w:rsidRPr="00265A12">
        <w:rPr>
          <w:rFonts w:cs="Arial"/>
          <w:b/>
          <w:bCs/>
          <w:sz w:val="24"/>
          <w:szCs w:val="24"/>
        </w:rPr>
        <w:t xml:space="preserve"> - </w:t>
      </w:r>
      <w:r w:rsidR="009C70A8" w:rsidRPr="005A2CD7">
        <w:rPr>
          <w:rFonts w:cs="Arial"/>
          <w:b/>
          <w:sz w:val="24"/>
          <w:szCs w:val="24"/>
        </w:rPr>
        <w:t>pristupne rampe, liftovi i slični objekti</w:t>
      </w:r>
      <w:r w:rsidR="005A2CD7">
        <w:rPr>
          <w:rFonts w:cs="Arial"/>
          <w:bCs/>
          <w:sz w:val="24"/>
          <w:szCs w:val="24"/>
        </w:rPr>
        <w:t xml:space="preserve"> </w:t>
      </w:r>
      <w:r w:rsidR="009C70A8" w:rsidRPr="00F9460D">
        <w:rPr>
          <w:rFonts w:cs="Arial"/>
          <w:bCs/>
          <w:sz w:val="24"/>
          <w:szCs w:val="24"/>
        </w:rPr>
        <w:t>za pristup i kretanje lica smanjene pokretljivosti i lica sa invaliditetom</w:t>
      </w:r>
      <w:r w:rsidR="009C70A8" w:rsidRPr="00265A12">
        <w:rPr>
          <w:rFonts w:cs="Arial"/>
          <w:b/>
          <w:bCs/>
          <w:sz w:val="24"/>
          <w:szCs w:val="24"/>
        </w:rPr>
        <w:t>;</w:t>
      </w:r>
    </w:p>
    <w:p w14:paraId="7EC30630" w14:textId="77777777" w:rsidR="008E1C27" w:rsidRPr="00265A12" w:rsidRDefault="008E1C2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02CAA5E" w14:textId="67CEA3A4" w:rsidR="009C70A8" w:rsidRPr="00265A12" w:rsidRDefault="008E1C27" w:rsidP="0013746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cs="Arial"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Tip </w:t>
      </w:r>
      <w:r w:rsidR="005A2CD7">
        <w:rPr>
          <w:rFonts w:cs="Arial"/>
          <w:b/>
          <w:bCs/>
          <w:sz w:val="24"/>
          <w:szCs w:val="24"/>
        </w:rPr>
        <w:t>3</w:t>
      </w:r>
      <w:r w:rsidRPr="00265A12">
        <w:rPr>
          <w:rFonts w:cs="Arial"/>
          <w:b/>
          <w:bCs/>
          <w:sz w:val="24"/>
          <w:szCs w:val="24"/>
        </w:rPr>
        <w:t xml:space="preserve"> - </w:t>
      </w:r>
      <w:r w:rsidR="009C70A8" w:rsidRPr="00265A12">
        <w:rPr>
          <w:rFonts w:cs="Arial"/>
          <w:b/>
          <w:bCs/>
          <w:sz w:val="24"/>
          <w:szCs w:val="24"/>
        </w:rPr>
        <w:t>ekonomski objekti na poljoprivrednom gazdinstvu</w:t>
      </w:r>
      <w:r w:rsidR="009C70A8" w:rsidRPr="00265A12">
        <w:rPr>
          <w:rFonts w:cs="Arial"/>
          <w:sz w:val="24"/>
          <w:szCs w:val="24"/>
        </w:rPr>
        <w:t xml:space="preserve"> (objekti za gajenje životinja, prateći objekti za gajenje životinja, objekti za skladištenje stočne hrane, objekti za smještaj poljoprivredne mehanizacije, alata i oruđa, objekti za skladištenje poljoprivrednih proizvoda, objekti za preradu poljoprivrednih proizvoda na gazdinstvu, plastenici i drugi slični objekti</w:t>
      </w:r>
      <w:r w:rsidR="00F9460D">
        <w:rPr>
          <w:rFonts w:cs="Arial"/>
          <w:sz w:val="24"/>
          <w:szCs w:val="24"/>
        </w:rPr>
        <w:t xml:space="preserve"> </w:t>
      </w:r>
      <w:r w:rsidR="00F9460D" w:rsidRPr="00203EE8">
        <w:rPr>
          <w:rFonts w:cs="Arial"/>
          <w:sz w:val="24"/>
          <w:szCs w:val="24"/>
        </w:rPr>
        <w:t>bruto površine do 100m</w:t>
      </w:r>
      <w:r w:rsidR="00F9460D" w:rsidRPr="00203EE8">
        <w:rPr>
          <w:rFonts w:cs="Arial"/>
          <w:sz w:val="24"/>
          <w:szCs w:val="24"/>
          <w:vertAlign w:val="superscript"/>
        </w:rPr>
        <w:t>2</w:t>
      </w:r>
      <w:r w:rsidR="009C70A8" w:rsidRPr="00265A12">
        <w:rPr>
          <w:rFonts w:cs="Arial"/>
          <w:sz w:val="24"/>
          <w:szCs w:val="24"/>
        </w:rPr>
        <w:t>);</w:t>
      </w:r>
    </w:p>
    <w:p w14:paraId="02CF07B2" w14:textId="77777777" w:rsidR="008E1C27" w:rsidRPr="00265A12" w:rsidRDefault="008E1C2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C908302" w14:textId="373A29D8" w:rsidR="009C70A8" w:rsidRPr="005A2CD7" w:rsidRDefault="008E1C27" w:rsidP="0013746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cs="Arial"/>
          <w:color w:val="EE0000"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Tip </w:t>
      </w:r>
      <w:r w:rsidR="005A2CD7">
        <w:rPr>
          <w:rFonts w:cs="Arial"/>
          <w:b/>
          <w:bCs/>
          <w:sz w:val="24"/>
          <w:szCs w:val="24"/>
        </w:rPr>
        <w:t>4</w:t>
      </w:r>
      <w:r w:rsidRPr="00265A12">
        <w:rPr>
          <w:rFonts w:cs="Arial"/>
          <w:b/>
          <w:bCs/>
          <w:sz w:val="24"/>
          <w:szCs w:val="24"/>
        </w:rPr>
        <w:t xml:space="preserve"> - </w:t>
      </w:r>
      <w:r w:rsidR="009C70A8" w:rsidRPr="00265A12">
        <w:rPr>
          <w:rFonts w:cs="Arial"/>
          <w:b/>
          <w:bCs/>
          <w:sz w:val="24"/>
          <w:szCs w:val="24"/>
        </w:rPr>
        <w:t>pomoćni objekti u funkciji zaštite i valorizacije nepokretnih kulturnih dobara</w:t>
      </w:r>
      <w:r w:rsidR="009C70A8" w:rsidRPr="00265A12">
        <w:rPr>
          <w:rFonts w:cs="Arial"/>
          <w:sz w:val="24"/>
          <w:szCs w:val="24"/>
        </w:rPr>
        <w:t xml:space="preserve"> (zaštitne konstrukcije, centri za posjetioce, info-pultovi, prostori za prezentacije) spratnosti jedne nadzemne etaže i bruto površine</w:t>
      </w:r>
      <w:r w:rsidR="00730456" w:rsidRPr="00265A12">
        <w:rPr>
          <w:rFonts w:cs="Arial"/>
          <w:sz w:val="24"/>
          <w:szCs w:val="24"/>
        </w:rPr>
        <w:t xml:space="preserve"> 50m</w:t>
      </w:r>
      <w:r w:rsidR="00730456" w:rsidRPr="00265A12">
        <w:rPr>
          <w:rFonts w:cs="Arial"/>
          <w:sz w:val="24"/>
          <w:szCs w:val="24"/>
          <w:vertAlign w:val="superscript"/>
        </w:rPr>
        <w:t>2</w:t>
      </w:r>
      <w:r w:rsidR="009C70A8" w:rsidRPr="00265A12">
        <w:rPr>
          <w:rFonts w:cs="Arial"/>
          <w:sz w:val="24"/>
          <w:szCs w:val="24"/>
        </w:rPr>
        <w:t>;</w:t>
      </w:r>
    </w:p>
    <w:p w14:paraId="757E31AC" w14:textId="77777777" w:rsidR="008E1C27" w:rsidRPr="00265A12" w:rsidRDefault="008E1C2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EFEB9AB" w14:textId="3D07EE69" w:rsidR="009C70A8" w:rsidRPr="00265A12" w:rsidRDefault="008E1C27" w:rsidP="0013746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cs="Arial"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Tip </w:t>
      </w:r>
      <w:r w:rsidR="005A2CD7">
        <w:rPr>
          <w:rFonts w:cs="Arial"/>
          <w:b/>
          <w:bCs/>
          <w:sz w:val="24"/>
          <w:szCs w:val="24"/>
        </w:rPr>
        <w:t>5</w:t>
      </w:r>
      <w:r w:rsidRPr="00265A12">
        <w:rPr>
          <w:rFonts w:cs="Arial"/>
          <w:sz w:val="24"/>
          <w:szCs w:val="24"/>
        </w:rPr>
        <w:t xml:space="preserve"> </w:t>
      </w:r>
      <w:r w:rsidRPr="005A2CD7">
        <w:rPr>
          <w:rFonts w:cs="Arial"/>
          <w:b/>
          <w:bCs/>
          <w:sz w:val="24"/>
          <w:szCs w:val="24"/>
        </w:rPr>
        <w:t>-</w:t>
      </w:r>
      <w:r w:rsidRPr="00265A12">
        <w:rPr>
          <w:rFonts w:cs="Arial"/>
          <w:sz w:val="24"/>
          <w:szCs w:val="24"/>
        </w:rPr>
        <w:t xml:space="preserve"> </w:t>
      </w:r>
      <w:r w:rsidR="009C70A8" w:rsidRPr="005A2CD7">
        <w:rPr>
          <w:rFonts w:cs="Arial"/>
          <w:b/>
          <w:bCs/>
          <w:sz w:val="24"/>
          <w:szCs w:val="24"/>
        </w:rPr>
        <w:t>pomoćni objekti uređenja</w:t>
      </w:r>
      <w:r w:rsidR="00FD5946">
        <w:rPr>
          <w:rFonts w:cs="Arial"/>
          <w:b/>
          <w:bCs/>
          <w:sz w:val="24"/>
          <w:szCs w:val="24"/>
        </w:rPr>
        <w:t xml:space="preserve"> javnih</w:t>
      </w:r>
      <w:r w:rsidR="009C70A8" w:rsidRPr="005A2CD7">
        <w:rPr>
          <w:rFonts w:cs="Arial"/>
          <w:b/>
          <w:bCs/>
          <w:sz w:val="24"/>
          <w:szCs w:val="24"/>
        </w:rPr>
        <w:t xml:space="preserve"> zelenih površina odnosno terena</w:t>
      </w:r>
      <w:r w:rsidR="009C70A8" w:rsidRPr="00265A12">
        <w:rPr>
          <w:rFonts w:cs="Arial"/>
          <w:sz w:val="24"/>
          <w:szCs w:val="24"/>
        </w:rPr>
        <w:t xml:space="preserve"> (ograde, </w:t>
      </w:r>
      <w:r w:rsidR="00265A12">
        <w:rPr>
          <w:rFonts w:cs="Arial"/>
          <w:sz w:val="24"/>
          <w:szCs w:val="24"/>
        </w:rPr>
        <w:t xml:space="preserve">ogradni zidovi, </w:t>
      </w:r>
      <w:r w:rsidR="009C70A8" w:rsidRPr="00265A12">
        <w:rPr>
          <w:rFonts w:cs="Arial"/>
          <w:sz w:val="24"/>
          <w:szCs w:val="24"/>
        </w:rPr>
        <w:t xml:space="preserve">bunari, fontane, česme, urbani mobilijar, </w:t>
      </w:r>
      <w:r w:rsidR="00AB2428" w:rsidRPr="00265A12">
        <w:rPr>
          <w:rFonts w:cs="Arial"/>
          <w:sz w:val="24"/>
          <w:szCs w:val="24"/>
        </w:rPr>
        <w:t>pergole slobodnostojeće ili sa zgradom konstruktivno vezane do 20m</w:t>
      </w:r>
      <w:r w:rsidR="00AB2428" w:rsidRPr="00265A12">
        <w:rPr>
          <w:rFonts w:ascii="Calibri" w:hAnsi="Calibri" w:cs="Calibri"/>
          <w:sz w:val="24"/>
          <w:szCs w:val="24"/>
        </w:rPr>
        <w:t>²</w:t>
      </w:r>
      <w:r w:rsidR="00AB2428" w:rsidRPr="00265A12">
        <w:rPr>
          <w:rFonts w:cs="Arial"/>
          <w:sz w:val="24"/>
          <w:szCs w:val="24"/>
        </w:rPr>
        <w:t xml:space="preserve">, </w:t>
      </w:r>
      <w:r w:rsidR="009C70A8" w:rsidRPr="00265A12">
        <w:rPr>
          <w:rFonts w:cs="Arial"/>
          <w:sz w:val="24"/>
          <w:szCs w:val="24"/>
        </w:rPr>
        <w:t>osvjetljenja, urbane bašte, bazeni, nadstrešnice, potporni zidovi i slični objekti).</w:t>
      </w:r>
    </w:p>
    <w:p w14:paraId="6D25CA75" w14:textId="77777777" w:rsidR="009C70A8" w:rsidRPr="00265A12" w:rsidRDefault="009C70A8" w:rsidP="00137468">
      <w:pPr>
        <w:spacing w:line="240" w:lineRule="auto"/>
        <w:jc w:val="both"/>
        <w:rPr>
          <w:sz w:val="24"/>
          <w:szCs w:val="24"/>
        </w:rPr>
      </w:pPr>
    </w:p>
    <w:p w14:paraId="5DD4D593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III USLOVI ZA POSTAVLJANJE ODNOSNO GRAĐENJE POMOĆNIH OBJEKATA</w:t>
      </w:r>
    </w:p>
    <w:p w14:paraId="491257F8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FC5B0B0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4</w:t>
      </w:r>
    </w:p>
    <w:p w14:paraId="3E1849D9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44D5D19D" w14:textId="45A4F254" w:rsidR="00730456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Na jednoj urbanističkoj parceli odnosno lokaciji za gradnju dozvoljeno je postavljanje odnosno građenje pomoćnih </w:t>
      </w:r>
      <w:r w:rsidRPr="00FD5946">
        <w:rPr>
          <w:rFonts w:cs="Arial"/>
          <w:sz w:val="24"/>
          <w:szCs w:val="24"/>
        </w:rPr>
        <w:t xml:space="preserve">objekata </w:t>
      </w:r>
      <w:r w:rsidR="00F9460D" w:rsidRPr="00FD5946">
        <w:rPr>
          <w:rFonts w:cs="Arial"/>
          <w:bCs/>
          <w:sz w:val="24"/>
          <w:szCs w:val="24"/>
        </w:rPr>
        <w:t>u skladu sa smjernicama za oblikovanje i materijalizaciju koje su propisane planskim dokumentom</w:t>
      </w:r>
      <w:r w:rsidRPr="00FD5946">
        <w:rPr>
          <w:rFonts w:cs="Arial"/>
          <w:sz w:val="24"/>
          <w:szCs w:val="24"/>
        </w:rPr>
        <w:t>.</w:t>
      </w:r>
      <w:r w:rsidR="00730456" w:rsidRPr="00FD5946">
        <w:rPr>
          <w:rFonts w:cs="Arial"/>
          <w:sz w:val="24"/>
          <w:szCs w:val="24"/>
        </w:rPr>
        <w:t xml:space="preserve"> </w:t>
      </w:r>
    </w:p>
    <w:p w14:paraId="59D74E53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Nije dozvoljena prenamjena pomoćnog objekta u stambeni ili poslovni objekat.</w:t>
      </w:r>
    </w:p>
    <w:p w14:paraId="33E49B46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64258D17" w14:textId="77777777" w:rsidR="009C70A8" w:rsidRPr="00265A12" w:rsidRDefault="009C70A8" w:rsidP="00137468">
      <w:pPr>
        <w:spacing w:line="240" w:lineRule="auto"/>
        <w:jc w:val="center"/>
        <w:rPr>
          <w:rFonts w:cs="Arial"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5</w:t>
      </w:r>
    </w:p>
    <w:p w14:paraId="0FA2A232" w14:textId="77777777" w:rsidR="009C70A8" w:rsidRPr="00265A12" w:rsidRDefault="009C70A8" w:rsidP="00137468">
      <w:pPr>
        <w:spacing w:line="240" w:lineRule="auto"/>
        <w:jc w:val="both"/>
        <w:rPr>
          <w:rFonts w:cs="Arial"/>
          <w:sz w:val="24"/>
          <w:szCs w:val="24"/>
        </w:rPr>
      </w:pPr>
    </w:p>
    <w:p w14:paraId="00E1827E" w14:textId="77777777" w:rsidR="0019186B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Pomoćni objekat postavlja se odnosno gradi u granicama urbanističke parcele u skladu sa planskim</w:t>
      </w:r>
      <w:r w:rsidR="003A7E69" w:rsidRPr="00265A12">
        <w:rPr>
          <w:rFonts w:cs="Arial"/>
          <w:sz w:val="24"/>
          <w:szCs w:val="24"/>
        </w:rPr>
        <w:t xml:space="preserve"> </w:t>
      </w:r>
      <w:r w:rsidRPr="00265A12">
        <w:rPr>
          <w:rFonts w:cs="Arial"/>
          <w:sz w:val="24"/>
          <w:szCs w:val="24"/>
        </w:rPr>
        <w:t>dokumentom, odnosno u granicama lokacije za gradnju ukoliko nije potrebno do</w:t>
      </w:r>
      <w:r w:rsidR="003A7E69" w:rsidRPr="00265A12">
        <w:rPr>
          <w:rFonts w:cs="Arial"/>
          <w:sz w:val="24"/>
          <w:szCs w:val="24"/>
        </w:rPr>
        <w:t xml:space="preserve">nijeti plan detaljne razrade, a </w:t>
      </w:r>
      <w:r w:rsidRPr="00265A12">
        <w:rPr>
          <w:rFonts w:cs="Arial"/>
          <w:sz w:val="24"/>
          <w:szCs w:val="24"/>
        </w:rPr>
        <w:t>prema smjernicama Prostornog urbanističkog plana (u daljem tekstu PUP-a).</w:t>
      </w:r>
      <w:r w:rsidR="0019186B">
        <w:rPr>
          <w:rFonts w:cs="Arial"/>
          <w:sz w:val="24"/>
          <w:szCs w:val="24"/>
        </w:rPr>
        <w:t xml:space="preserve"> </w:t>
      </w:r>
    </w:p>
    <w:p w14:paraId="5351A96E" w14:textId="77777777" w:rsidR="0019186B" w:rsidRDefault="0019186B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C617ED8" w14:textId="6657D9F6" w:rsidR="0019186B" w:rsidRPr="0019186B" w:rsidRDefault="0019186B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19186B">
        <w:rPr>
          <w:rFonts w:cs="Arial"/>
          <w:sz w:val="24"/>
          <w:szCs w:val="24"/>
        </w:rPr>
        <w:t>Ukoliko se pomoćni objekat postavlja odnosno gradi na prostoru za koji ne postoji plan detaljne razrade, dozvoljena je izgradnja shodno smjernicama PUP-a ili ako planom detaljne razrade za isti nisu utvrđeni uslovi postavljanja odnosno građenja, uslovi se određuju odredbama ove Odluke.</w:t>
      </w:r>
    </w:p>
    <w:p w14:paraId="27851ED2" w14:textId="77777777" w:rsidR="00462AF1" w:rsidRPr="00265A12" w:rsidRDefault="00462AF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8FC240C" w14:textId="4F3770F0" w:rsidR="009C70A8" w:rsidRPr="00265A12" w:rsidRDefault="0019186B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19186B">
        <w:rPr>
          <w:rFonts w:cs="Arial"/>
          <w:sz w:val="24"/>
          <w:szCs w:val="24"/>
        </w:rPr>
        <w:lastRenderedPageBreak/>
        <w:t xml:space="preserve">Planski parametri u smislu zauzetosti i izgrađenosti urbanističke parcele, odnosno lokacije za izgradnju, primjenjuju se samo za </w:t>
      </w:r>
      <w:r w:rsidRPr="00C11238">
        <w:rPr>
          <w:rFonts w:cs="Arial"/>
          <w:sz w:val="24"/>
          <w:szCs w:val="24"/>
        </w:rPr>
        <w:t>pomoćne objekte tipa 1</w:t>
      </w:r>
      <w:r w:rsidR="00FD5946" w:rsidRPr="00C11238">
        <w:rPr>
          <w:rFonts w:cs="Arial"/>
          <w:sz w:val="24"/>
          <w:szCs w:val="24"/>
        </w:rPr>
        <w:t>,</w:t>
      </w:r>
      <w:r w:rsidRPr="00C11238">
        <w:rPr>
          <w:rFonts w:cs="Arial"/>
          <w:sz w:val="24"/>
          <w:szCs w:val="24"/>
        </w:rPr>
        <w:t xml:space="preserve"> </w:t>
      </w:r>
      <w:r w:rsidR="00FD5946" w:rsidRPr="00C11238">
        <w:rPr>
          <w:rFonts w:cs="Arial"/>
          <w:sz w:val="24"/>
          <w:szCs w:val="24"/>
        </w:rPr>
        <w:t>3 i 4 koji su spratnosti jedne nadzemne etaže</w:t>
      </w:r>
      <w:r w:rsidR="00B51C58" w:rsidRPr="00C11238">
        <w:rPr>
          <w:rFonts w:cs="Arial"/>
          <w:sz w:val="24"/>
          <w:szCs w:val="24"/>
        </w:rPr>
        <w:t>.</w:t>
      </w:r>
    </w:p>
    <w:p w14:paraId="7ABD8134" w14:textId="77777777" w:rsidR="00305B26" w:rsidRPr="00265A12" w:rsidRDefault="00305B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A4325E7" w14:textId="250B220F" w:rsidR="00EA6783" w:rsidRPr="00265A12" w:rsidRDefault="0019186B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trike/>
          <w:sz w:val="24"/>
          <w:szCs w:val="24"/>
        </w:rPr>
      </w:pPr>
      <w:r w:rsidRPr="0019186B">
        <w:rPr>
          <w:rFonts w:cs="Arial"/>
          <w:sz w:val="24"/>
          <w:szCs w:val="24"/>
        </w:rPr>
        <w:t>U zoni Morskog dobra mogu se postavljati odnosno graditi isključivo pomoćni objekti kao što su potporni zidovi i ograde, ako drugačije nij</w:t>
      </w:r>
      <w:r>
        <w:rPr>
          <w:rFonts w:cs="Arial"/>
          <w:sz w:val="24"/>
          <w:szCs w:val="24"/>
        </w:rPr>
        <w:t>e propisano planskim dokumentom</w:t>
      </w:r>
      <w:r w:rsidRPr="0019186B">
        <w:rPr>
          <w:rFonts w:cs="Arial"/>
          <w:bCs/>
          <w:sz w:val="24"/>
          <w:szCs w:val="24"/>
        </w:rPr>
        <w:t>.</w:t>
      </w:r>
    </w:p>
    <w:p w14:paraId="5D11F1BF" w14:textId="77777777" w:rsidR="003B6571" w:rsidRPr="00265A12" w:rsidRDefault="003B657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14741CA2" w14:textId="77777777" w:rsidR="003B6571" w:rsidRPr="00265A12" w:rsidRDefault="003B657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>Član 6</w:t>
      </w:r>
    </w:p>
    <w:p w14:paraId="457B2A13" w14:textId="77777777" w:rsidR="003B6571" w:rsidRPr="00265A12" w:rsidRDefault="003B657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109EFB9" w14:textId="7D7BD8EF" w:rsidR="003B6571" w:rsidRPr="00203EE8" w:rsidRDefault="003B657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03EE8">
        <w:rPr>
          <w:rFonts w:cs="Arial"/>
          <w:sz w:val="24"/>
          <w:szCs w:val="24"/>
        </w:rPr>
        <w:t xml:space="preserve">Nadzemni i podzemni pomoćni objekti se postavljaju odnosno grade u granicama urbanističke parcele, odnosno lokacije za gradnju, na udaljenosti </w:t>
      </w:r>
      <w:r w:rsidR="00FA0DC6" w:rsidRPr="00203EE8">
        <w:rPr>
          <w:rFonts w:cs="Arial"/>
          <w:sz w:val="24"/>
          <w:szCs w:val="24"/>
        </w:rPr>
        <w:t>propisanoj važećim planskim dokumentom</w:t>
      </w:r>
      <w:r w:rsidRPr="00203EE8">
        <w:rPr>
          <w:rFonts w:cs="Arial"/>
          <w:sz w:val="24"/>
          <w:szCs w:val="24"/>
        </w:rPr>
        <w:t>.</w:t>
      </w:r>
    </w:p>
    <w:p w14:paraId="063475BB" w14:textId="77777777" w:rsidR="00551560" w:rsidRPr="00203EE8" w:rsidRDefault="0055156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5953218" w14:textId="1A8A0C61" w:rsidR="00551560" w:rsidRPr="00203EE8" w:rsidRDefault="0055156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03EE8">
        <w:rPr>
          <w:rFonts w:cs="Arial"/>
          <w:sz w:val="24"/>
          <w:szCs w:val="24"/>
        </w:rPr>
        <w:t xml:space="preserve">Izuzetno od stava 1 ovog člana, pomoćni objekat, osim ograde i </w:t>
      </w:r>
      <w:r w:rsidR="00C11238" w:rsidRPr="00203EE8">
        <w:rPr>
          <w:rFonts w:cs="Arial"/>
          <w:sz w:val="24"/>
          <w:szCs w:val="24"/>
        </w:rPr>
        <w:t>ogradnog</w:t>
      </w:r>
      <w:r w:rsidRPr="00203EE8">
        <w:rPr>
          <w:rFonts w:cs="Arial"/>
          <w:sz w:val="24"/>
          <w:szCs w:val="24"/>
        </w:rPr>
        <w:t xml:space="preserve"> zida</w:t>
      </w:r>
      <w:r w:rsidR="00C11238" w:rsidRPr="00203EE8">
        <w:rPr>
          <w:rFonts w:cs="Arial"/>
          <w:sz w:val="24"/>
          <w:szCs w:val="24"/>
        </w:rPr>
        <w:t xml:space="preserve"> </w:t>
      </w:r>
      <w:r w:rsidRPr="00203EE8">
        <w:rPr>
          <w:rFonts w:cs="Arial"/>
          <w:sz w:val="24"/>
          <w:szCs w:val="24"/>
        </w:rPr>
        <w:t>se može graditi uz granicu urbanističke parcele</w:t>
      </w:r>
      <w:r w:rsidR="00C11238" w:rsidRPr="00203EE8">
        <w:rPr>
          <w:rFonts w:cs="Arial"/>
          <w:sz w:val="24"/>
          <w:szCs w:val="24"/>
        </w:rPr>
        <w:t xml:space="preserve"> tj. lokacije za gradnju</w:t>
      </w:r>
      <w:r w:rsidRPr="00203EE8">
        <w:rPr>
          <w:rFonts w:cs="Arial"/>
          <w:sz w:val="24"/>
          <w:szCs w:val="24"/>
        </w:rPr>
        <w:t>, po prethodno pribavljenoj saglasnosti vlasnika susjedne urbanističke odnosno katastarske parcele.</w:t>
      </w:r>
    </w:p>
    <w:p w14:paraId="67AF8E2B" w14:textId="77777777" w:rsidR="00EC0436" w:rsidRPr="00265A12" w:rsidRDefault="00EC043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4EE0473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7</w:t>
      </w:r>
    </w:p>
    <w:p w14:paraId="4A2DA125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38BDB76" w14:textId="6BD8CFCA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Pomoćni objekti iz člana 3, tačka 1 mogu biti maksimalne spratnosti prizemlje (P), a ukoliko je teren u nagibu spratnosti suteren (S).</w:t>
      </w:r>
    </w:p>
    <w:p w14:paraId="77A86480" w14:textId="77777777" w:rsidR="00305B26" w:rsidRPr="00265A12" w:rsidRDefault="00305B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76F2199" w14:textId="122486E7" w:rsidR="00462AF1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Maksimalna dozvoljena bruto razvijena građevinska površina (BRGP) pomoćnog objekta iz stava 1 ovog člana može biti do 30m</w:t>
      </w:r>
      <w:r w:rsidRPr="00265A12">
        <w:rPr>
          <w:rFonts w:cs="Arial"/>
          <w:sz w:val="24"/>
          <w:szCs w:val="24"/>
          <w:vertAlign w:val="superscript"/>
        </w:rPr>
        <w:t>2</w:t>
      </w:r>
      <w:r w:rsidRPr="00265A12">
        <w:rPr>
          <w:rFonts w:cs="Arial"/>
          <w:sz w:val="24"/>
          <w:szCs w:val="24"/>
        </w:rPr>
        <w:t xml:space="preserve">. </w:t>
      </w:r>
    </w:p>
    <w:p w14:paraId="1E57FDE6" w14:textId="77777777" w:rsidR="00305B26" w:rsidRPr="00265A12" w:rsidRDefault="00305B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D68BB5B" w14:textId="2FF28BAC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Ma</w:t>
      </w:r>
      <w:r w:rsidR="00204634">
        <w:rPr>
          <w:rFonts w:cs="Arial"/>
          <w:sz w:val="24"/>
          <w:szCs w:val="24"/>
        </w:rPr>
        <w:t>ks</w:t>
      </w:r>
      <w:r w:rsidRPr="00265A12">
        <w:rPr>
          <w:rFonts w:cs="Arial"/>
          <w:sz w:val="24"/>
          <w:szCs w:val="24"/>
        </w:rPr>
        <w:t xml:space="preserve">imalna dozvoljena bruto razvijena građevinska površina (BRGP) pomoćnog objekta u funkciji poljoprivrede (garaža, koševa, ambara, </w:t>
      </w:r>
      <w:r w:rsidR="00730456" w:rsidRPr="00265A12">
        <w:rPr>
          <w:rFonts w:cs="Arial"/>
          <w:sz w:val="24"/>
          <w:szCs w:val="24"/>
        </w:rPr>
        <w:t>ostava, nadstrešnica i sl.) je 10</w:t>
      </w:r>
      <w:r w:rsidRPr="00265A12">
        <w:rPr>
          <w:rFonts w:cs="Arial"/>
          <w:sz w:val="24"/>
          <w:szCs w:val="24"/>
        </w:rPr>
        <w:t>0m</w:t>
      </w:r>
      <w:r w:rsidRPr="00265A12">
        <w:rPr>
          <w:rFonts w:cs="Arial"/>
          <w:sz w:val="24"/>
          <w:szCs w:val="24"/>
          <w:vertAlign w:val="superscript"/>
        </w:rPr>
        <w:t>2</w:t>
      </w:r>
      <w:r w:rsidRPr="00265A12">
        <w:rPr>
          <w:rFonts w:cs="Arial"/>
          <w:sz w:val="24"/>
          <w:szCs w:val="24"/>
        </w:rPr>
        <w:t>.</w:t>
      </w:r>
    </w:p>
    <w:p w14:paraId="08545E5D" w14:textId="77777777" w:rsidR="00305B26" w:rsidRPr="00265A12" w:rsidRDefault="00305B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75E8648D" w14:textId="0AA0D3E3" w:rsidR="0060104E" w:rsidRPr="00265A12" w:rsidRDefault="0073045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Maksimalna dozvoljena bruto razvijena građevinska površina (BRGP) pomoćnog objekta u funkciji zaštite i valorizacije nepokretnih kulturnih dobara (zaštitne konstrukcije, centri za posjetioce, info-pultovi, prostori za prezentacije) može biti </w:t>
      </w:r>
      <w:r w:rsidR="001B76E5" w:rsidRPr="00265A12">
        <w:rPr>
          <w:rFonts w:cs="Arial"/>
          <w:sz w:val="24"/>
          <w:szCs w:val="24"/>
        </w:rPr>
        <w:t xml:space="preserve">do </w:t>
      </w:r>
      <w:r w:rsidRPr="00265A12">
        <w:rPr>
          <w:rFonts w:cs="Arial"/>
          <w:sz w:val="24"/>
          <w:szCs w:val="24"/>
        </w:rPr>
        <w:t>50m</w:t>
      </w:r>
      <w:r w:rsidRPr="00265A12">
        <w:rPr>
          <w:rFonts w:cs="Arial"/>
          <w:sz w:val="24"/>
          <w:szCs w:val="24"/>
          <w:vertAlign w:val="superscript"/>
        </w:rPr>
        <w:t>2</w:t>
      </w:r>
      <w:r w:rsidRPr="00265A12">
        <w:rPr>
          <w:rFonts w:cs="Arial"/>
          <w:sz w:val="24"/>
          <w:szCs w:val="24"/>
        </w:rPr>
        <w:t>.</w:t>
      </w:r>
    </w:p>
    <w:p w14:paraId="56ED6216" w14:textId="77777777" w:rsidR="00305B26" w:rsidRPr="00265A12" w:rsidRDefault="00305B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607B576" w14:textId="77777777" w:rsidR="005552E8" w:rsidRPr="00265A12" w:rsidRDefault="005552E8" w:rsidP="00137468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sz w:val="24"/>
          <w:szCs w:val="24"/>
          <w:lang w:eastAsia="en-GB"/>
        </w:rPr>
      </w:pPr>
      <w:r w:rsidRPr="00265A12">
        <w:rPr>
          <w:rFonts w:eastAsia="Times New Roman" w:cs="Arial"/>
          <w:sz w:val="24"/>
          <w:szCs w:val="24"/>
          <w:lang w:eastAsia="en-GB"/>
        </w:rPr>
        <w:t>Otvoreni (nenatkriveni) bazeni sa pripadajućom plažnom površinom, kao i tehničke prostorije bazena ne ulaze u ukupni BRGP kompleksa, ali se uračunavaju u indeks zauzetosti urbanističke parcele odnosno lokacije za gradnju. Maksimalni indeks zauzetosti vodene površine bazena iznosi 0,1 od površine lokacije za gradnju.</w:t>
      </w:r>
    </w:p>
    <w:p w14:paraId="6F6674E6" w14:textId="77777777" w:rsidR="00730456" w:rsidRPr="00265A12" w:rsidRDefault="0073045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89F892D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8</w:t>
      </w:r>
    </w:p>
    <w:p w14:paraId="6FB8B1CD" w14:textId="192E2358" w:rsidR="00C37F13" w:rsidRPr="00932A18" w:rsidRDefault="0060104E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Ograda može biti zidana, </w:t>
      </w:r>
      <w:r w:rsidR="007B1640" w:rsidRPr="00265A12">
        <w:rPr>
          <w:rFonts w:cs="Arial"/>
          <w:sz w:val="24"/>
          <w:szCs w:val="24"/>
        </w:rPr>
        <w:t xml:space="preserve">polutransparentna, </w:t>
      </w:r>
      <w:r w:rsidRPr="00265A12">
        <w:rPr>
          <w:rFonts w:cs="Arial"/>
          <w:sz w:val="24"/>
          <w:szCs w:val="24"/>
        </w:rPr>
        <w:t xml:space="preserve">transparentna </w:t>
      </w:r>
      <w:r w:rsidR="00C37F13" w:rsidRPr="00265A12">
        <w:rPr>
          <w:rFonts w:cs="Arial"/>
          <w:sz w:val="24"/>
          <w:szCs w:val="24"/>
        </w:rPr>
        <w:t xml:space="preserve">ili zelena. Ograda </w:t>
      </w:r>
      <w:r w:rsidR="00C37F13" w:rsidRPr="00932A18">
        <w:rPr>
          <w:rFonts w:eastAsia="Times New Roman" w:cs="Arial"/>
          <w:sz w:val="24"/>
          <w:szCs w:val="24"/>
        </w:rPr>
        <w:t>po svojoj funkciji ne zadržava zemlju i ne preuzima pritisak tla.</w:t>
      </w:r>
    </w:p>
    <w:p w14:paraId="6D938771" w14:textId="5F06E118" w:rsidR="00970ECD" w:rsidRPr="00265A12" w:rsidRDefault="007B1640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 xml:space="preserve">Ograda prema javnoj površini postavlja se u skladu sa regulacionom linijom </w:t>
      </w:r>
      <w:r w:rsidR="00DC4FBE" w:rsidRPr="00265A12">
        <w:rPr>
          <w:rFonts w:eastAsia="Times New Roman" w:cs="Arial"/>
          <w:sz w:val="24"/>
          <w:szCs w:val="24"/>
        </w:rPr>
        <w:t xml:space="preserve">I </w:t>
      </w:r>
      <w:r w:rsidRPr="00932A18">
        <w:rPr>
          <w:rFonts w:eastAsia="Times New Roman" w:cs="Arial"/>
          <w:sz w:val="24"/>
          <w:szCs w:val="24"/>
        </w:rPr>
        <w:t>uslovima planskog dokumenta</w:t>
      </w:r>
      <w:r w:rsidR="00970ECD" w:rsidRPr="00265A12">
        <w:rPr>
          <w:rFonts w:eastAsia="Times New Roman" w:cs="Arial"/>
          <w:sz w:val="24"/>
          <w:szCs w:val="24"/>
        </w:rPr>
        <w:t xml:space="preserve">. </w:t>
      </w:r>
    </w:p>
    <w:p w14:paraId="5CAE5D2E" w14:textId="4FBFEA71" w:rsidR="0060104E" w:rsidRPr="00265A12" w:rsidRDefault="00970ECD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Ako planskim dokumentom nije drugačije određeno:</w:t>
      </w:r>
    </w:p>
    <w:p w14:paraId="4A60ECE9" w14:textId="62FFE19C" w:rsidR="007B1640" w:rsidRPr="00265A12" w:rsidRDefault="007B1640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lastRenderedPageBreak/>
        <w:t xml:space="preserve">ukupna visina ograde prema </w:t>
      </w:r>
      <w:r w:rsidR="00FA0DC6" w:rsidRPr="00203EE8">
        <w:rPr>
          <w:rFonts w:eastAsia="Times New Roman" w:cs="Arial"/>
          <w:sz w:val="24"/>
          <w:szCs w:val="24"/>
        </w:rPr>
        <w:t>susjednoj parceli</w:t>
      </w:r>
      <w:r w:rsidRPr="00203EE8">
        <w:rPr>
          <w:rFonts w:eastAsia="Times New Roman" w:cs="Arial"/>
          <w:sz w:val="24"/>
          <w:szCs w:val="24"/>
        </w:rPr>
        <w:t xml:space="preserve"> </w:t>
      </w:r>
      <w:r w:rsidRPr="00265A12">
        <w:rPr>
          <w:rFonts w:eastAsia="Times New Roman" w:cs="Arial"/>
          <w:sz w:val="24"/>
          <w:szCs w:val="24"/>
        </w:rPr>
        <w:t>može biti najviše 1,40 m;</w:t>
      </w:r>
    </w:p>
    <w:p w14:paraId="036D9491" w14:textId="48873D37" w:rsidR="007B1640" w:rsidRPr="00265A12" w:rsidRDefault="007B1640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puni odnosno zidani dio ograde može biti maksimalne visine 0,60 m od kote trotoara;</w:t>
      </w:r>
    </w:p>
    <w:p w14:paraId="1DE94410" w14:textId="067A6D40" w:rsidR="007B1640" w:rsidRPr="00265A12" w:rsidRDefault="007B1640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iznad punog dijela može se izvesti transparentni dio do ukupne visine od 1,40 m;</w:t>
      </w:r>
    </w:p>
    <w:p w14:paraId="18E4D4EF" w14:textId="4E422C1F" w:rsidR="007B1640" w:rsidRPr="00265A12" w:rsidRDefault="007B1640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ograda na uglovima saobraćajnica mora obezbijediti potrebnu preglednost;</w:t>
      </w:r>
    </w:p>
    <w:p w14:paraId="1DC9945E" w14:textId="16C3087F" w:rsidR="007B1640" w:rsidRPr="00203EE8" w:rsidRDefault="007B1640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kapije i vrata ne mogu se otvarati preko regulacione linije</w:t>
      </w:r>
      <w:r w:rsidR="00DC4FBE" w:rsidRPr="00203EE8">
        <w:rPr>
          <w:rFonts w:eastAsia="Times New Roman" w:cs="Arial"/>
          <w:sz w:val="24"/>
          <w:szCs w:val="24"/>
        </w:rPr>
        <w:t>.</w:t>
      </w:r>
    </w:p>
    <w:p w14:paraId="7C8DD899" w14:textId="77777777" w:rsidR="00DC4FBE" w:rsidRPr="00203EE8" w:rsidRDefault="00DC4FBE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Prema susjednoj parceli ograda se, ako planskim dokumentom nije drugačije određeno, može postaviti neposredno uz granicu parcele bez saglasnosti susjeda pod uslovom da:</w:t>
      </w:r>
    </w:p>
    <w:p w14:paraId="266C0084" w14:textId="77777777" w:rsidR="00DC4FBE" w:rsidRPr="00203EE8" w:rsidRDefault="00DC4FBE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se svi konstruktivni elementi, temelji, stubovi i drugi dijelovi ograde nalaze u granicama parcele investitora;</w:t>
      </w:r>
    </w:p>
    <w:p w14:paraId="2B9676C0" w14:textId="58EAA45B" w:rsidR="00DC4FBE" w:rsidRPr="00203EE8" w:rsidRDefault="00DC4FBE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ograda ne ugrožava susjednu parcelu niti mijenja prirodno oticanje atmosferskih voda.</w:t>
      </w:r>
    </w:p>
    <w:p w14:paraId="5329A689" w14:textId="06F93DEF" w:rsidR="00DC4FBE" w:rsidRPr="00203EE8" w:rsidRDefault="00DC4FBE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Ograda postavljena na samoj granici između dvije parcele, smatra se zajedničkom ogradom u smislu propisa kojima se uređuju svojinsko-pravni odnosi. Za postavljanje nove zajedničke ograde potrebna je pisana saglasnost vlasnika susjednih parcela.</w:t>
      </w:r>
    </w:p>
    <w:p w14:paraId="49BDC3AF" w14:textId="41E4ACDE" w:rsidR="00551477" w:rsidRPr="00265A12" w:rsidRDefault="00551477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9</w:t>
      </w:r>
    </w:p>
    <w:p w14:paraId="49EDE00D" w14:textId="77777777" w:rsidR="00551477" w:rsidRPr="00203EE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Ogradnim zidom smatra se zidana ili druga masivna konstrukcija čija je osnovna funkcija ograđivanje i fizičko razdvajanje parcela, ali koja nema funkciju zadržavanja tla.</w:t>
      </w:r>
    </w:p>
    <w:p w14:paraId="6799C506" w14:textId="77777777" w:rsidR="00551477" w:rsidRPr="00203EE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Ogradni zid prema susjednoj parceli može se izgraditi neposredno uz granicu parcele bez saglasnosti susjeda ako:</w:t>
      </w:r>
    </w:p>
    <w:p w14:paraId="11285E6F" w14:textId="1D68E7CF" w:rsidR="00551477" w:rsidRPr="00203EE8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je cijela konstrukcija, uključujući temelj, na parceli investitora;</w:t>
      </w:r>
    </w:p>
    <w:p w14:paraId="7C34100E" w14:textId="0FF96F14" w:rsidR="00551477" w:rsidRPr="00203EE8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visina zida, računajući od kote terena na strani sa koje se zid sagledava, nije veća od 1,00 m;</w:t>
      </w:r>
    </w:p>
    <w:p w14:paraId="551FB3D5" w14:textId="77777777" w:rsidR="00551477" w:rsidRPr="00203EE8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zid ne mijenja režim atmosferskih voda;</w:t>
      </w:r>
    </w:p>
    <w:p w14:paraId="11D59168" w14:textId="77777777" w:rsidR="0081044A" w:rsidRPr="00203EE8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ne ugrožava stabilnost susjednog zemljišta.</w:t>
      </w:r>
    </w:p>
    <w:p w14:paraId="64B4474B" w14:textId="77777777" w:rsidR="00203EE8" w:rsidRDefault="00203EE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</w:p>
    <w:p w14:paraId="3CF03668" w14:textId="22C7C3EE" w:rsidR="00551477" w:rsidRPr="00265A12" w:rsidRDefault="00551477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10</w:t>
      </w:r>
    </w:p>
    <w:p w14:paraId="753F165D" w14:textId="77777777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Potpornim zidom smatra se građevinska konstrukcija čija je osnovna funkcija da prihvati i zadrži pritisak tla, savlada odnosno obezbijedi visinsku razliku terena, spriječi obrušavanje, klizanje ili nestabilnost zemljišta ili obezbijedi stabilnost terena.</w:t>
      </w:r>
    </w:p>
    <w:p w14:paraId="1049EAC5" w14:textId="77777777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Ako zid istovremeno služi za ograđivanje i zadržavanje zemlje, smatra se potpornim zidom.</w:t>
      </w:r>
    </w:p>
    <w:p w14:paraId="667DD51E" w14:textId="2598621B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 xml:space="preserve">Za potporni zid koji se postavlja </w:t>
      </w:r>
      <w:r w:rsidR="00C11238">
        <w:rPr>
          <w:rFonts w:eastAsia="Times New Roman" w:cs="Arial"/>
          <w:sz w:val="24"/>
          <w:szCs w:val="24"/>
        </w:rPr>
        <w:t>van građevinske linije propisane planskim dokumentom</w:t>
      </w:r>
      <w:r w:rsidRPr="00932A18">
        <w:rPr>
          <w:rFonts w:eastAsia="Times New Roman" w:cs="Arial"/>
          <w:sz w:val="24"/>
          <w:szCs w:val="24"/>
        </w:rPr>
        <w:t>, potrebna je pisana saglasnost vlasnika susjedne parcele, uz odgovarajuću tehničku dokumentaciju kojom se dokazuju mehanička otpornost i stabilnost zida i uticaj na susjedno zemljište.</w:t>
      </w:r>
    </w:p>
    <w:p w14:paraId="2719348A" w14:textId="2B9B8033" w:rsidR="00551477" w:rsidRPr="00265A12" w:rsidRDefault="0055147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bCs/>
          <w:sz w:val="24"/>
          <w:szCs w:val="24"/>
        </w:rPr>
        <w:lastRenderedPageBreak/>
        <w:t>Potporni zidovi mogu biti visine najviše do 2,0 m. Kod def</w:t>
      </w:r>
      <w:r w:rsidRPr="00265A12">
        <w:rPr>
          <w:rFonts w:cs="Arial"/>
          <w:sz w:val="24"/>
          <w:szCs w:val="24"/>
        </w:rPr>
        <w:t>inisanja kaskada, visina pojedinačnog potpornog zida ne može biti manja od 0,6 m niti veća od 2,0 m. Potporni zidovi visine 2,0 m obavezno se ozelenjavaju.</w:t>
      </w:r>
      <w:r w:rsidRPr="00265A12">
        <w:rPr>
          <w:sz w:val="24"/>
          <w:szCs w:val="24"/>
        </w:rPr>
        <w:t xml:space="preserve"> </w:t>
      </w:r>
      <w:r w:rsidRPr="00265A12">
        <w:rPr>
          <w:rFonts w:cs="Arial"/>
          <w:sz w:val="24"/>
          <w:szCs w:val="24"/>
        </w:rPr>
        <w:t>Prema javnoj površini potporni zid mora biti estetski obrađen ili obložen kamenom. Na potpornom zidu moraju biti ostavljene barbakane.</w:t>
      </w:r>
    </w:p>
    <w:p w14:paraId="077BC4F5" w14:textId="77777777" w:rsidR="00551477" w:rsidRPr="00265A12" w:rsidRDefault="0055147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7F957BA0" w14:textId="500E3545" w:rsidR="00551477" w:rsidRPr="00DA3627" w:rsidRDefault="0055147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FF0000"/>
          <w:sz w:val="24"/>
          <w:szCs w:val="24"/>
          <w:lang w:val="en-US"/>
        </w:rPr>
      </w:pPr>
      <w:r w:rsidRPr="00265A12">
        <w:rPr>
          <w:rFonts w:cs="Arial"/>
          <w:sz w:val="24"/>
          <w:szCs w:val="24"/>
        </w:rPr>
        <w:t xml:space="preserve">Na području uže zone zaštićene kulturno-istorijske cjeline UNESCO, visina potpornog zida može biti najviše 1,0 m. Izuzetno, kada to zahtijevaju terenski uslovi, a pod uslovom da se ne narušava prirodni izgled ambijenta, podzid se može izvesti kaskadno, sa horizontalnim pomakom od najmanje 2,0 m i visinom pojedinačne kaskade do </w:t>
      </w:r>
      <w:r w:rsidR="00DA3627">
        <w:rPr>
          <w:rFonts w:cs="Arial"/>
          <w:sz w:val="24"/>
          <w:szCs w:val="24"/>
        </w:rPr>
        <w:t>2</w:t>
      </w:r>
      <w:r w:rsidRPr="00265A12">
        <w:rPr>
          <w:rFonts w:cs="Arial"/>
          <w:sz w:val="24"/>
          <w:szCs w:val="24"/>
        </w:rPr>
        <w:t>,0 m, pri čemu se prostori između kaskada ozelenjavaju</w:t>
      </w:r>
      <w:r w:rsidRPr="00265A12">
        <w:rPr>
          <w:rFonts w:cs="Arial"/>
          <w:sz w:val="24"/>
          <w:szCs w:val="24"/>
          <w:lang w:val="en-US"/>
        </w:rPr>
        <w:t>.</w:t>
      </w:r>
    </w:p>
    <w:p w14:paraId="08F34CF8" w14:textId="77777777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Visina potpornog zida računa se:</w:t>
      </w:r>
    </w:p>
    <w:p w14:paraId="604B5AC3" w14:textId="77777777" w:rsidR="0084388E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na ravnom terenu – od niže kote konačno uređenog terena do gornje kote zida;</w:t>
      </w:r>
    </w:p>
    <w:p w14:paraId="4EBA7F3A" w14:textId="77777777" w:rsidR="0084388E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na terenu u nagibu – prema stvarnoj visinskoj razlici koju zid savladava;</w:t>
      </w:r>
    </w:p>
    <w:p w14:paraId="10E305F8" w14:textId="698FDA67" w:rsidR="00551477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kod kaskadnih zidova – za svaki pojedinačni zid, uz obavezno sagledavanje ukupnog uticaja svih kaskada na stabilnost terena.</w:t>
      </w:r>
    </w:p>
    <w:p w14:paraId="7068BB14" w14:textId="77777777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Nije dozvoljeno oblikovanjem terena, nasipanjem zemlje ili postavljanjem druge konstrukcije iznad zida prikrivati stvarnu visinu potpornog zida.</w:t>
      </w:r>
    </w:p>
    <w:p w14:paraId="69C47B52" w14:textId="77777777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Kod izgradnje potpornog zida obavezno je:</w:t>
      </w:r>
    </w:p>
    <w:p w14:paraId="55C58DF8" w14:textId="77777777" w:rsidR="004E06B7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obezbijediti odvodnju iza zida;</w:t>
      </w:r>
    </w:p>
    <w:p w14:paraId="6D970286" w14:textId="77777777" w:rsidR="004E06B7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spriječiti nekontrolisano izlivanje vode prema susjednoj parceli;</w:t>
      </w:r>
    </w:p>
    <w:p w14:paraId="03E25FD7" w14:textId="77777777" w:rsidR="00895BFE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obezbijediti stabilnost zida i susjednog terena;</w:t>
      </w:r>
    </w:p>
    <w:p w14:paraId="207C478C" w14:textId="77777777" w:rsidR="00895BFE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koristiti materijale i način obrade primjeren ambijentu;</w:t>
      </w:r>
    </w:p>
    <w:p w14:paraId="7E0DEF78" w14:textId="77777777" w:rsidR="00895BFE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u zaštićenim i ambijentalno vrijednim područjima, kada je to propisano, zid izvesti u kamenu ili sa kamenom oblogom;</w:t>
      </w:r>
    </w:p>
    <w:p w14:paraId="264F1B7E" w14:textId="026DBCEE" w:rsidR="00AB2428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očuvati postojeće suvom</w:t>
      </w:r>
      <w:r w:rsidR="004337BE" w:rsidRPr="00265A12">
        <w:rPr>
          <w:rFonts w:eastAsia="Times New Roman" w:cs="Arial"/>
          <w:sz w:val="24"/>
          <w:szCs w:val="24"/>
        </w:rPr>
        <w:t>e</w:t>
      </w:r>
      <w:r w:rsidRPr="00265A12">
        <w:rPr>
          <w:rFonts w:eastAsia="Times New Roman" w:cs="Arial"/>
          <w:sz w:val="24"/>
          <w:szCs w:val="24"/>
        </w:rPr>
        <w:t>đe i tradicionalne podzide gdje predstavljaju element kulturnog pejzaža</w:t>
      </w:r>
      <w:r w:rsidR="00AB2428" w:rsidRPr="00265A12">
        <w:rPr>
          <w:rFonts w:eastAsia="Times New Roman" w:cs="Arial"/>
          <w:sz w:val="24"/>
          <w:szCs w:val="24"/>
        </w:rPr>
        <w:t>.</w:t>
      </w:r>
    </w:p>
    <w:p w14:paraId="020CFACC" w14:textId="24FB5099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sz w:val="24"/>
          <w:szCs w:val="24"/>
          <w:lang w:eastAsia="en-GB"/>
        </w:rPr>
      </w:pPr>
    </w:p>
    <w:p w14:paraId="46FE0D8B" w14:textId="0D242B50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Član </w:t>
      </w:r>
      <w:r w:rsidR="00305B26" w:rsidRPr="00265A12">
        <w:rPr>
          <w:rFonts w:cs="Arial"/>
          <w:b/>
          <w:bCs/>
          <w:sz w:val="24"/>
          <w:szCs w:val="24"/>
        </w:rPr>
        <w:t>1</w:t>
      </w:r>
      <w:r w:rsidR="00265A12">
        <w:rPr>
          <w:rFonts w:cs="Arial"/>
          <w:b/>
          <w:bCs/>
          <w:sz w:val="24"/>
          <w:szCs w:val="24"/>
        </w:rPr>
        <w:t>1</w:t>
      </w:r>
    </w:p>
    <w:p w14:paraId="1B5A7880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78CD794C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Materijalizacija pomoćnih objekata treba da bude usklađena sa ambijentom, a posebno u obuhvatu zaštićenog područja uz obavezu pribavljanja konzervatorskih uslova nadležnog organa, a sve u skladu sa važećim planskim dokumentom i to za sledeće objekte:</w:t>
      </w:r>
    </w:p>
    <w:p w14:paraId="7DB35EA7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- garaže</w:t>
      </w:r>
    </w:p>
    <w:p w14:paraId="65432B38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- bazene</w:t>
      </w:r>
    </w:p>
    <w:p w14:paraId="5CDDFB9A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- ostave (koje nisu u sklopu osnovnog objekta) i ljetnje kuhinje</w:t>
      </w:r>
    </w:p>
    <w:p w14:paraId="4B0A313D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- ekonomske objekte na poljoprivrednom gazdinstvu</w:t>
      </w:r>
      <w:r w:rsidR="00730456" w:rsidRPr="00265A12">
        <w:rPr>
          <w:rFonts w:cs="Arial"/>
          <w:sz w:val="24"/>
          <w:szCs w:val="24"/>
        </w:rPr>
        <w:t xml:space="preserve"> isključivo za užu zaštićenu zonu područja Kotora</w:t>
      </w:r>
      <w:r w:rsidRPr="00265A12">
        <w:rPr>
          <w:rFonts w:cs="Arial"/>
          <w:sz w:val="24"/>
          <w:szCs w:val="24"/>
        </w:rPr>
        <w:t>.</w:t>
      </w:r>
    </w:p>
    <w:p w14:paraId="610FD962" w14:textId="388FFFC9" w:rsidR="00B54F9F" w:rsidRDefault="00B54F9F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- pomoćni objekti u funkciji zaštite i valorizacije nepokretnih kulturnih dobara</w:t>
      </w:r>
      <w:r w:rsidR="00204634">
        <w:rPr>
          <w:rFonts w:cs="Arial"/>
          <w:sz w:val="24"/>
          <w:szCs w:val="24"/>
        </w:rPr>
        <w:t>.</w:t>
      </w:r>
    </w:p>
    <w:p w14:paraId="1C276951" w14:textId="77777777" w:rsidR="00137468" w:rsidRDefault="00137468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</w:p>
    <w:p w14:paraId="2F0004F8" w14:textId="77777777" w:rsidR="00137468" w:rsidRPr="00265A12" w:rsidRDefault="00137468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</w:p>
    <w:p w14:paraId="056397E6" w14:textId="77777777" w:rsidR="00105AF0" w:rsidRPr="00265A12" w:rsidRDefault="00105AF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p w14:paraId="18542EE4" w14:textId="77777777" w:rsidR="002811AE" w:rsidRPr="00265A12" w:rsidRDefault="002811A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  <w:lang w:val="en-US"/>
        </w:rPr>
      </w:pPr>
    </w:p>
    <w:p w14:paraId="70979127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IV </w:t>
      </w:r>
      <w:r w:rsidR="00B10112" w:rsidRPr="00265A12">
        <w:rPr>
          <w:rFonts w:cs="Arial"/>
          <w:b/>
          <w:bCs/>
          <w:sz w:val="24"/>
          <w:szCs w:val="24"/>
        </w:rPr>
        <w:t>POSTUPAK ZA POSTAVLJANJE ODNOSNO GRAĐENJE POMOĆNIH OBJEKATA</w:t>
      </w:r>
    </w:p>
    <w:p w14:paraId="01A88B72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39FA34B5" w14:textId="36306063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 w:rsidR="00265A12">
        <w:rPr>
          <w:rFonts w:cs="Arial"/>
          <w:b/>
          <w:bCs/>
          <w:sz w:val="24"/>
          <w:szCs w:val="24"/>
        </w:rPr>
        <w:t>2</w:t>
      </w:r>
    </w:p>
    <w:p w14:paraId="4EC4E89C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731C7A57" w14:textId="30C94FA0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Organ lokalne uprave nadležan za poslove uređenja prostora i izgradnje objekata izdaje urbanističko-tehničke uslove za postavljanje odnosno građenje pomoćnog objekta.</w:t>
      </w:r>
    </w:p>
    <w:p w14:paraId="36008C36" w14:textId="77777777" w:rsidR="005552E8" w:rsidRPr="00265A12" w:rsidRDefault="005552E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68E5B5C" w14:textId="720DB5F3" w:rsidR="00730456" w:rsidRPr="00203EE8" w:rsidRDefault="0073045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03EE8">
        <w:rPr>
          <w:rFonts w:cs="Arial"/>
          <w:sz w:val="24"/>
          <w:szCs w:val="24"/>
        </w:rPr>
        <w:t>Prilikom podnošenja zahtjeva za ekonomske objekte na poljoprivr</w:t>
      </w:r>
      <w:r w:rsidR="00EA6783" w:rsidRPr="00203EE8">
        <w:rPr>
          <w:rFonts w:cs="Arial"/>
          <w:sz w:val="24"/>
          <w:szCs w:val="24"/>
        </w:rPr>
        <w:t>ednom gazdinstvu potrebno je do</w:t>
      </w:r>
      <w:r w:rsidRPr="00203EE8">
        <w:rPr>
          <w:rFonts w:cs="Arial"/>
          <w:sz w:val="24"/>
          <w:szCs w:val="24"/>
        </w:rPr>
        <w:t>staviti rješenje o registraciji poljoprivrednog gazdinstva ili drugu relevantnu dokumentaciju, kojom se potvrđuje da se podnosilac zahtjeva bavi poljoprivrednom proizvodnjom.</w:t>
      </w:r>
    </w:p>
    <w:p w14:paraId="4C6CD427" w14:textId="77777777" w:rsidR="005552E8" w:rsidRPr="00265A12" w:rsidRDefault="005552E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E53A6B9" w14:textId="514610A7" w:rsidR="0060104E" w:rsidRPr="00265A12" w:rsidRDefault="008B27C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8B27C0">
        <w:rPr>
          <w:rFonts w:cs="Arial"/>
          <w:sz w:val="24"/>
          <w:szCs w:val="24"/>
        </w:rPr>
        <w:t xml:space="preserve">Uslovi za postavljanje odnosno građenje pomoćnog objekta izdaju se u roku od dvadeset dana od dana podnošenja zahtjeva, </w:t>
      </w:r>
      <w:r w:rsidRPr="00203EE8">
        <w:rPr>
          <w:rFonts w:cs="Arial"/>
          <w:sz w:val="24"/>
          <w:szCs w:val="24"/>
        </w:rPr>
        <w:t>osim za pomoćne objekte za koje je neophodno pribavljanje konzervatorskih uslova nadležnog organa.</w:t>
      </w:r>
    </w:p>
    <w:p w14:paraId="3F6AC32E" w14:textId="77777777" w:rsidR="005552E8" w:rsidRPr="00265A12" w:rsidRDefault="005552E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8C84752" w14:textId="21FE4701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Uslove koje prema posebnim propisima izdaju nadležni organi i druga pravna lica, a koji su neophodni za izradu tehničke dokumentacije, organ lokalne uprave pribavlja po službenoj dužnosti od nadležnih organa i pravnih lica bez naknade.</w:t>
      </w:r>
    </w:p>
    <w:p w14:paraId="32F6C463" w14:textId="77777777" w:rsidR="006A5488" w:rsidRPr="00265A12" w:rsidRDefault="006A548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664CFB0" w14:textId="3FD8C755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Ako nadležni organi odnosno pravna lica ne dostave uslove iz stava </w:t>
      </w:r>
      <w:r w:rsidR="00B10112" w:rsidRPr="00265A12">
        <w:rPr>
          <w:rFonts w:cs="Arial"/>
          <w:sz w:val="24"/>
          <w:szCs w:val="24"/>
        </w:rPr>
        <w:t>5</w:t>
      </w:r>
      <w:r w:rsidRPr="00265A12">
        <w:rPr>
          <w:rFonts w:cs="Arial"/>
          <w:sz w:val="24"/>
          <w:szCs w:val="24"/>
        </w:rPr>
        <w:t xml:space="preserve"> ovog člana u roku od deset dana od dana prijema zahtjeva za njihovo dostavljanje, smatraće se da su saglasni sa uslovima utvrđenim na osnovu ove Odluke.</w:t>
      </w:r>
    </w:p>
    <w:p w14:paraId="7A63D8A6" w14:textId="77777777" w:rsidR="006A5488" w:rsidRPr="00265A12" w:rsidRDefault="006A548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64803D92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Zahtjev za izdavanje uslova i uslovi izdati u pisanoj formi objavljuju se na sajtu organa lokalne uprave u roku od sedam dana od dana podnošenja zahtjeva odnosno od dana izdavanja uslova.</w:t>
      </w:r>
    </w:p>
    <w:p w14:paraId="26C6F171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9294901" w14:textId="6ED9B401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 w:rsidR="00265A12">
        <w:rPr>
          <w:rFonts w:cs="Arial"/>
          <w:b/>
          <w:bCs/>
          <w:sz w:val="24"/>
          <w:szCs w:val="24"/>
        </w:rPr>
        <w:t>3</w:t>
      </w:r>
    </w:p>
    <w:p w14:paraId="7FE273BE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2D7F2BB2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Tehničku dokumentaciju za postavljanje, odnosno građenje pomoćnog objekta izrađuje privredno društvo, pravno lice, odnosno preduzetnik koji ispunjava uslove propisane Zakonom o izgradnji objekata za obavljanje djelatnosti izrade tehničke dokumentacije.</w:t>
      </w:r>
    </w:p>
    <w:p w14:paraId="02BC2642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714563F" w14:textId="295F00FB" w:rsidR="00B839ED" w:rsidRPr="00265A12" w:rsidRDefault="008B27C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8B27C0">
        <w:rPr>
          <w:rFonts w:cs="Arial"/>
          <w:sz w:val="24"/>
          <w:szCs w:val="24"/>
        </w:rPr>
        <w:t>Tehnička dokumentacija izrađuje se u skladu sa uslovima izdatim na osnovu ove Odluke, važećim planskim dokumentom, posebnim propisima i pravilima struke</w:t>
      </w:r>
      <w:r w:rsidR="00B839ED" w:rsidRPr="00265A12">
        <w:rPr>
          <w:rFonts w:cs="Arial"/>
          <w:sz w:val="24"/>
          <w:szCs w:val="24"/>
        </w:rPr>
        <w:t>.</w:t>
      </w:r>
    </w:p>
    <w:p w14:paraId="323D5F12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7774F823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Tehnička dokumentacija za pomoćne objekte izrađuje se na nivou idejnog rješenja, odnosno glavnog projekta, u zavisnosti od vrste, namjene i složenosti pomoćnog objekta.</w:t>
      </w:r>
    </w:p>
    <w:p w14:paraId="5D605A06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46A91CA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Glavni projekat izrađuje se za pomoćne objekte koji imaju složene konstruktivne elemente, instalacije ili mogu uticati na stabilnost terena i bezbjednost korišćenja, a naročito za garaže, ostave, ljetnje kuhinje, bazene, potporne zidove, ekonomske objekte na poljoprivrednom gazdinstvu, objekte grijanja i hlađenja, gasne stanice i druge pomoćne objekte iste ili slične složenosti.</w:t>
      </w:r>
    </w:p>
    <w:p w14:paraId="1767C4A8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2F02572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Idejno rješenje izrađuje se za pomoćne objekte manjeg obima koji nemaju složene konstruktivne elemente i instalacije, kao što su ograde, pergole, urbani mobilijar, objekti rasvjete, česme, bunari, urbane bašte i drugi slični objekti.</w:t>
      </w:r>
    </w:p>
    <w:p w14:paraId="51D933AC" w14:textId="477D1A4F" w:rsidR="00A46C26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Izuzetno od stava 3 ovog člana, tehničku dokumentaciju za postavljanje pomoćnog objekta koji se postavlja kao gotov proizvod, odnosno proizvod fabričke proizvodnje, čini tipski projekat dobijen od proizvođača.</w:t>
      </w:r>
    </w:p>
    <w:p w14:paraId="256719EC" w14:textId="0C0E4745" w:rsidR="008443D1" w:rsidRPr="00265A12" w:rsidRDefault="008443D1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F3BEB">
        <w:rPr>
          <w:rFonts w:eastAsia="Times New Roman" w:cs="Arial"/>
          <w:sz w:val="24"/>
          <w:szCs w:val="24"/>
        </w:rPr>
        <w:t xml:space="preserve">U </w:t>
      </w:r>
      <w:r w:rsidR="008B27C0" w:rsidRPr="002F3BEB">
        <w:rPr>
          <w:rFonts w:eastAsia="Times New Roman" w:cs="Arial"/>
          <w:sz w:val="24"/>
          <w:szCs w:val="24"/>
        </w:rPr>
        <w:t xml:space="preserve">užoj zaštićenoj zoni područja Kotora </w:t>
      </w:r>
      <w:r w:rsidRPr="00932A18">
        <w:rPr>
          <w:rFonts w:eastAsia="Times New Roman" w:cs="Arial"/>
          <w:sz w:val="24"/>
          <w:szCs w:val="24"/>
        </w:rPr>
        <w:t>pomoćni objekti moraju biti usklađeni sa tradicionalnom arhitekturom, kulturnim pejzažem, vizurama, suvom</w:t>
      </w:r>
      <w:r w:rsidRPr="00265A12">
        <w:rPr>
          <w:rFonts w:eastAsia="Times New Roman" w:cs="Arial"/>
          <w:sz w:val="24"/>
          <w:szCs w:val="24"/>
        </w:rPr>
        <w:t>e</w:t>
      </w:r>
      <w:r w:rsidRPr="00932A18">
        <w:rPr>
          <w:rFonts w:eastAsia="Times New Roman" w:cs="Arial"/>
          <w:sz w:val="24"/>
          <w:szCs w:val="24"/>
        </w:rPr>
        <w:t>đama, terasama, postojećim kvalitetnim zelenilom i drugim vrijednostima prostora.</w:t>
      </w:r>
    </w:p>
    <w:p w14:paraId="14A01C3D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D6816F7" w14:textId="6D325E88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 w:rsidR="00265A12">
        <w:rPr>
          <w:rFonts w:cs="Arial"/>
          <w:b/>
          <w:bCs/>
          <w:sz w:val="24"/>
          <w:szCs w:val="24"/>
        </w:rPr>
        <w:t>4</w:t>
      </w:r>
    </w:p>
    <w:p w14:paraId="7D45F484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1AD0C98E" w14:textId="56D11BDC" w:rsidR="008B27C0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Pomoćni objekat se postavlja odnosno gradi na osnovu odobrenja nadležnog organa lokalne uprave za poslove uređenja prostora i izgradnju objekata. </w:t>
      </w:r>
    </w:p>
    <w:p w14:paraId="2F26A781" w14:textId="77777777" w:rsidR="008B27C0" w:rsidRPr="00265A12" w:rsidRDefault="008B27C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624E7A2C" w14:textId="4D6BED04" w:rsidR="00A46C26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Odobrenje iz stava 1 ov</w:t>
      </w:r>
      <w:r w:rsidR="00137468">
        <w:rPr>
          <w:rFonts w:cs="Arial"/>
          <w:sz w:val="24"/>
          <w:szCs w:val="24"/>
        </w:rPr>
        <w:t>og člana izdaje se na osnovu sl</w:t>
      </w:r>
      <w:r w:rsidRPr="00265A12">
        <w:rPr>
          <w:rFonts w:cs="Arial"/>
          <w:sz w:val="24"/>
          <w:szCs w:val="24"/>
        </w:rPr>
        <w:t>edeće dokumentacije:</w:t>
      </w:r>
    </w:p>
    <w:p w14:paraId="77B1C8EA" w14:textId="77777777" w:rsidR="00A46C26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1) dokaza o pravu svojine, odnosno drugom </w:t>
      </w:r>
      <w:r w:rsidR="001A66D4" w:rsidRPr="00265A12">
        <w:rPr>
          <w:rFonts w:cs="Arial"/>
          <w:sz w:val="24"/>
          <w:szCs w:val="24"/>
        </w:rPr>
        <w:t>pravu na građevinskom zemljištu;</w:t>
      </w:r>
    </w:p>
    <w:p w14:paraId="7A75BE87" w14:textId="77777777" w:rsidR="00A46C26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2) uslova za postavljanje odnosno građenje pomoćnog objekta; </w:t>
      </w:r>
    </w:p>
    <w:p w14:paraId="121B3543" w14:textId="77777777" w:rsidR="00A46C26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3) tehničke dokumentacije urađene u skladu sa ovom odlukom izrađene u četiri</w:t>
      </w:r>
      <w:r w:rsidR="001A66D4" w:rsidRPr="00265A12">
        <w:rPr>
          <w:rFonts w:cs="Arial"/>
          <w:sz w:val="24"/>
          <w:szCs w:val="24"/>
        </w:rPr>
        <w:t xml:space="preserve"> primjerka</w:t>
      </w:r>
      <w:r w:rsidRPr="00265A12">
        <w:rPr>
          <w:rFonts w:cs="Arial"/>
          <w:sz w:val="24"/>
          <w:szCs w:val="24"/>
        </w:rPr>
        <w:t xml:space="preserve"> u zaštićenoj digitalnoj fomi; </w:t>
      </w:r>
    </w:p>
    <w:p w14:paraId="38D6F454" w14:textId="6B75EF1F" w:rsidR="001A66D4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4) </w:t>
      </w:r>
      <w:r w:rsidR="002811AE" w:rsidRPr="00265A12">
        <w:rPr>
          <w:rFonts w:cs="Arial"/>
          <w:sz w:val="24"/>
          <w:szCs w:val="24"/>
          <w:lang w:val="en-US"/>
        </w:rPr>
        <w:t>dokaza o pravu svojine za objekat čijem korišćenju služi pomoćni objekat, koji mora biti katastarski razrađen po posebnim djelovima i bez upisanih tereta "nema konačni izvještaj o stručnom nadzoru", ili "nema upotrebnu dozvolu" ili "nema prijavu građenja" ili "izgrađen bez građevinske dozvole"</w:t>
      </w:r>
      <w:r w:rsidR="00B10112" w:rsidRPr="00265A12">
        <w:rPr>
          <w:rFonts w:cs="Arial"/>
          <w:sz w:val="24"/>
          <w:szCs w:val="24"/>
          <w:lang w:val="en-US"/>
        </w:rPr>
        <w:t>, osim za ograde i potporne zidove;</w:t>
      </w:r>
    </w:p>
    <w:p w14:paraId="2967FBB4" w14:textId="336B1858" w:rsidR="001A66D4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5) </w:t>
      </w:r>
      <w:r w:rsidR="00133FFA" w:rsidRPr="00203EE8">
        <w:rPr>
          <w:rFonts w:cs="Arial"/>
          <w:sz w:val="24"/>
          <w:szCs w:val="24"/>
        </w:rPr>
        <w:t>saglasnost Glavnog gradskog arhitekte za objekte za koje je, u skladu sa Zakonom, propisana obaveza njenog pribavljanja;</w:t>
      </w:r>
    </w:p>
    <w:p w14:paraId="15300348" w14:textId="1BEC3F25" w:rsidR="0060104E" w:rsidRPr="00265A12" w:rsidRDefault="0001624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</w:t>
      </w:r>
      <w:r w:rsidR="00A46C26" w:rsidRPr="00265A12">
        <w:rPr>
          <w:rFonts w:cs="Arial"/>
          <w:sz w:val="24"/>
          <w:szCs w:val="24"/>
        </w:rPr>
        <w:t>) saglasnosti, mišljenja i drugih doka</w:t>
      </w:r>
      <w:r w:rsidR="001A66D4" w:rsidRPr="00265A12">
        <w:rPr>
          <w:rFonts w:cs="Arial"/>
          <w:sz w:val="24"/>
          <w:szCs w:val="24"/>
        </w:rPr>
        <w:t>za utvrđenih posebnim propisima.</w:t>
      </w:r>
    </w:p>
    <w:p w14:paraId="3563403C" w14:textId="77777777" w:rsidR="00272BE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6DFAA14B" w14:textId="0A929B7A" w:rsidR="00B10112" w:rsidRDefault="00133FFA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133FFA">
        <w:rPr>
          <w:rFonts w:cs="Arial"/>
          <w:sz w:val="24"/>
          <w:szCs w:val="24"/>
        </w:rPr>
        <w:t xml:space="preserve">Odobrenje iz stava 1 ovog člana izdaje se rješenjem u roku od </w:t>
      </w:r>
      <w:r w:rsidRPr="00203EE8">
        <w:rPr>
          <w:rFonts w:cs="Arial"/>
          <w:sz w:val="24"/>
          <w:szCs w:val="24"/>
        </w:rPr>
        <w:t>60 (šezdeset</w:t>
      </w:r>
      <w:r w:rsidRPr="00133FFA">
        <w:rPr>
          <w:rFonts w:cs="Arial"/>
          <w:sz w:val="24"/>
          <w:szCs w:val="24"/>
        </w:rPr>
        <w:t>) dana od dana podnošenja zahtjeva, ukoliko su ispunjeni svi uslovi propisani ovom Odlukom</w:t>
      </w:r>
      <w:r w:rsidR="00B10112" w:rsidRPr="00265A12">
        <w:rPr>
          <w:rFonts w:cs="Arial"/>
          <w:sz w:val="24"/>
          <w:szCs w:val="24"/>
        </w:rPr>
        <w:t>.</w:t>
      </w:r>
    </w:p>
    <w:p w14:paraId="2CEB8B24" w14:textId="77777777" w:rsidR="00272BE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6922378" w14:textId="5E9FA0E0" w:rsidR="00272BE1" w:rsidRPr="00265A12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60104E">
        <w:rPr>
          <w:rFonts w:cs="Arial"/>
          <w:sz w:val="24"/>
          <w:szCs w:val="24"/>
        </w:rPr>
        <w:t>Prijavu i dokumentaciju iz stava 1 ovog člana, investitor je dužan da podnese</w:t>
      </w:r>
      <w:r>
        <w:rPr>
          <w:rFonts w:cs="Arial"/>
          <w:sz w:val="24"/>
          <w:szCs w:val="24"/>
        </w:rPr>
        <w:t xml:space="preserve"> nadležnom inspekcijskom organu </w:t>
      </w:r>
      <w:r w:rsidRPr="0060104E">
        <w:rPr>
          <w:rFonts w:cs="Arial"/>
          <w:sz w:val="24"/>
          <w:szCs w:val="24"/>
        </w:rPr>
        <w:t>lokalne uprave u roku od petnaest dana prije početka postavljanja odnosno građenja pomoćnog objekta.</w:t>
      </w:r>
    </w:p>
    <w:p w14:paraId="034F0C2C" w14:textId="77777777" w:rsidR="00272BE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30AA6AB" w14:textId="6345AEC8" w:rsidR="00B10112" w:rsidRPr="00265A12" w:rsidRDefault="00B10112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Zahtjev za izdavanje odobrenja i odobrenje objavljuju se na sajtu organa lokalne uprave, u roku od sedam dana od dana podnošenja zahtjeva odnosno izdavanja.</w:t>
      </w:r>
    </w:p>
    <w:p w14:paraId="0AA8C1AB" w14:textId="77777777" w:rsidR="00B10112" w:rsidRPr="00265A12" w:rsidRDefault="00B10112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71A84E8" w14:textId="739D170A" w:rsidR="00B10112" w:rsidRPr="00265A12" w:rsidRDefault="00B10112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>Član 1</w:t>
      </w:r>
      <w:r w:rsidR="00265A12">
        <w:rPr>
          <w:rFonts w:cs="Arial"/>
          <w:b/>
          <w:sz w:val="24"/>
          <w:szCs w:val="24"/>
        </w:rPr>
        <w:t>5</w:t>
      </w:r>
    </w:p>
    <w:p w14:paraId="1F696C35" w14:textId="77777777" w:rsidR="00B10112" w:rsidRPr="00265A12" w:rsidRDefault="00B10112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A690260" w14:textId="4A58564D" w:rsidR="0060104E" w:rsidRPr="00265A12" w:rsidRDefault="00B10112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Investitoru prestaje pravo građenja po izdatom odobrenju, ukoliko ne započne izgradnju objekta u roku od </w:t>
      </w:r>
      <w:r w:rsidR="00204634">
        <w:rPr>
          <w:rFonts w:cs="Arial"/>
          <w:sz w:val="24"/>
          <w:szCs w:val="24"/>
        </w:rPr>
        <w:t>6</w:t>
      </w:r>
      <w:r w:rsidRPr="00265A12">
        <w:rPr>
          <w:rFonts w:cs="Arial"/>
          <w:sz w:val="24"/>
          <w:szCs w:val="24"/>
        </w:rPr>
        <w:t xml:space="preserve"> (</w:t>
      </w:r>
      <w:r w:rsidR="003F4335">
        <w:rPr>
          <w:rFonts w:cs="Arial"/>
          <w:sz w:val="24"/>
          <w:szCs w:val="24"/>
        </w:rPr>
        <w:t>še</w:t>
      </w:r>
      <w:r w:rsidR="00204634">
        <w:rPr>
          <w:rFonts w:cs="Arial"/>
          <w:sz w:val="24"/>
          <w:szCs w:val="24"/>
        </w:rPr>
        <w:t>st</w:t>
      </w:r>
      <w:r w:rsidRPr="00265A12">
        <w:rPr>
          <w:rFonts w:cs="Arial"/>
          <w:sz w:val="24"/>
          <w:szCs w:val="24"/>
        </w:rPr>
        <w:t xml:space="preserve">) mjeseci od dana izdavanja istog, odnosno ukoliko ne završi radove na izgradnji objekta u roku od </w:t>
      </w:r>
      <w:r w:rsidR="00204634">
        <w:rPr>
          <w:rFonts w:cs="Arial"/>
          <w:sz w:val="24"/>
          <w:szCs w:val="24"/>
        </w:rPr>
        <w:t>1</w:t>
      </w:r>
      <w:r w:rsidRPr="00265A12">
        <w:rPr>
          <w:rFonts w:cs="Arial"/>
          <w:sz w:val="24"/>
          <w:szCs w:val="24"/>
        </w:rPr>
        <w:t xml:space="preserve"> (</w:t>
      </w:r>
      <w:r w:rsidR="00204634">
        <w:rPr>
          <w:rFonts w:cs="Arial"/>
          <w:sz w:val="24"/>
          <w:szCs w:val="24"/>
        </w:rPr>
        <w:t>jedne</w:t>
      </w:r>
      <w:r w:rsidRPr="00265A12">
        <w:rPr>
          <w:rFonts w:cs="Arial"/>
          <w:sz w:val="24"/>
          <w:szCs w:val="24"/>
        </w:rPr>
        <w:t>) godine od dana pravosnažnosti odobrenja.</w:t>
      </w:r>
    </w:p>
    <w:p w14:paraId="198CDD8A" w14:textId="77777777" w:rsidR="0060104E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07087A6" w14:textId="77777777" w:rsidR="00137468" w:rsidRDefault="0013746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810B2F0" w14:textId="77777777" w:rsidR="00137468" w:rsidRPr="00265A12" w:rsidRDefault="0013746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C1BC79B" w14:textId="3BA40F03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V USLOVI ZA UKLANJANJE POMOĆNIH OBJEKATA</w:t>
      </w:r>
    </w:p>
    <w:p w14:paraId="60C5624B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0F58C10C" w14:textId="00802B5A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 w:rsidR="00265A12">
        <w:rPr>
          <w:rFonts w:cs="Arial"/>
          <w:b/>
          <w:bCs/>
          <w:sz w:val="24"/>
          <w:szCs w:val="24"/>
        </w:rPr>
        <w:t>6</w:t>
      </w:r>
    </w:p>
    <w:p w14:paraId="5AF2AF1E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B145787" w14:textId="3705435A" w:rsidR="00272BE1" w:rsidRPr="0010486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104861">
        <w:rPr>
          <w:rFonts w:cs="Arial"/>
          <w:sz w:val="24"/>
          <w:szCs w:val="24"/>
        </w:rPr>
        <w:t>Komunalni inspektor provjerava:</w:t>
      </w:r>
    </w:p>
    <w:p w14:paraId="366ECBE8" w14:textId="77777777" w:rsidR="00272BE1" w:rsidRPr="0010486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3915268" w14:textId="0439CB67" w:rsidR="00272BE1" w:rsidRPr="0010486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Pr="00104861">
        <w:rPr>
          <w:rFonts w:cs="Arial"/>
          <w:sz w:val="24"/>
          <w:szCs w:val="24"/>
        </w:rPr>
        <w:t>) da li je za postavljanje odnosno građenje pomoćnog objekta podnijeta prijava</w:t>
      </w:r>
      <w:r>
        <w:rPr>
          <w:rFonts w:cs="Arial"/>
          <w:sz w:val="24"/>
          <w:szCs w:val="24"/>
        </w:rPr>
        <w:t xml:space="preserve"> odnosno </w:t>
      </w:r>
      <w:r w:rsidRPr="00265A12">
        <w:rPr>
          <w:rFonts w:cs="Arial"/>
          <w:sz w:val="24"/>
          <w:szCs w:val="24"/>
        </w:rPr>
        <w:t>odobrenj</w:t>
      </w:r>
      <w:r>
        <w:rPr>
          <w:rFonts w:cs="Arial"/>
          <w:sz w:val="24"/>
          <w:szCs w:val="24"/>
        </w:rPr>
        <w:t>e</w:t>
      </w:r>
      <w:r w:rsidRPr="00265A12">
        <w:rPr>
          <w:rFonts w:cs="Arial"/>
          <w:sz w:val="24"/>
          <w:szCs w:val="24"/>
        </w:rPr>
        <w:t xml:space="preserve"> nadležnog organa</w:t>
      </w:r>
      <w:r>
        <w:rPr>
          <w:rFonts w:cs="Arial"/>
          <w:sz w:val="24"/>
          <w:szCs w:val="24"/>
        </w:rPr>
        <w:t xml:space="preserve"> i dokumentacija iz članova 13 i 14 ove Odluke</w:t>
      </w:r>
      <w:r w:rsidRPr="00104861">
        <w:rPr>
          <w:rFonts w:cs="Arial"/>
          <w:sz w:val="24"/>
          <w:szCs w:val="24"/>
        </w:rPr>
        <w:t>;</w:t>
      </w:r>
    </w:p>
    <w:p w14:paraId="0913326E" w14:textId="77777777" w:rsidR="00272BE1" w:rsidRPr="0010486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08266D9" w14:textId="6E686C07" w:rsidR="00272BE1" w:rsidRPr="0010486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Pr="00104861">
        <w:rPr>
          <w:rFonts w:cs="Arial"/>
          <w:sz w:val="24"/>
          <w:szCs w:val="24"/>
        </w:rPr>
        <w:t>) da li je tehnička dokumentacija</w:t>
      </w:r>
      <w:r>
        <w:rPr>
          <w:rFonts w:cs="Arial"/>
          <w:sz w:val="24"/>
          <w:szCs w:val="24"/>
        </w:rPr>
        <w:t xml:space="preserve"> za pomo</w:t>
      </w:r>
      <w:r>
        <w:rPr>
          <w:rFonts w:cs="Arial"/>
          <w:sz w:val="24"/>
          <w:szCs w:val="24"/>
          <w:lang w:val="sr-Latn-ME"/>
        </w:rPr>
        <w:t xml:space="preserve">ćne objekte </w:t>
      </w:r>
      <w:r w:rsidRPr="00104861">
        <w:rPr>
          <w:rFonts w:cs="Arial"/>
          <w:sz w:val="24"/>
          <w:szCs w:val="24"/>
        </w:rPr>
        <w:t>izrađena u skladu sa urbanističko-tehničkim uslovima i/ili da li se pomoćni objekat postavlja odnosno gradi u skladu sa tehničkom dokumentacijom.</w:t>
      </w:r>
    </w:p>
    <w:p w14:paraId="28E29C39" w14:textId="77777777" w:rsidR="00B56BEA" w:rsidRPr="00265A12" w:rsidRDefault="00B56BEA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sz w:val="24"/>
          <w:szCs w:val="24"/>
        </w:rPr>
      </w:pPr>
    </w:p>
    <w:p w14:paraId="648DB971" w14:textId="77777777" w:rsidR="00B56BEA" w:rsidRPr="00265A12" w:rsidRDefault="00B56BEA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2C10144B" w14:textId="6F542573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 w:rsidR="00265A12">
        <w:rPr>
          <w:rFonts w:cs="Arial"/>
          <w:b/>
          <w:bCs/>
          <w:sz w:val="24"/>
          <w:szCs w:val="24"/>
        </w:rPr>
        <w:t>7</w:t>
      </w:r>
    </w:p>
    <w:p w14:paraId="7FE75ED4" w14:textId="77777777" w:rsidR="00B56BEA" w:rsidRPr="00265A12" w:rsidRDefault="00B56BEA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169CBBD0" w14:textId="42AE30EF" w:rsidR="00272BE1" w:rsidRPr="00C32185" w:rsidRDefault="0020463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 xml:space="preserve">U slučaju kada se u postupku inspekcijskog nadzora utvrdi da je postupljeno suprotno odredbama ove odluke </w:t>
      </w:r>
      <w:r w:rsidR="00272BE1" w:rsidRPr="00C32185">
        <w:rPr>
          <w:rFonts w:cs="Arial"/>
          <w:sz w:val="24"/>
          <w:szCs w:val="24"/>
        </w:rPr>
        <w:t>komunalni inspektor dužan je da:</w:t>
      </w:r>
    </w:p>
    <w:p w14:paraId="15DDE56B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135FC29E" w14:textId="61FBB87A" w:rsidR="00272BE1" w:rsidRPr="00C32185" w:rsidRDefault="00204634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 xml:space="preserve">- </w:t>
      </w:r>
      <w:r w:rsidR="00272BE1" w:rsidRPr="00C32185">
        <w:rPr>
          <w:rFonts w:cs="Arial"/>
          <w:sz w:val="24"/>
          <w:szCs w:val="24"/>
        </w:rPr>
        <w:t>zabrani postavljanje odnosno građenje pomoćnog objekta koji se postavlja odnosno gradi bez prijave odnosno odobrenja nadležnog organa i dokumentacije iz članova 13 i 14 ove Odluke;</w:t>
      </w:r>
    </w:p>
    <w:p w14:paraId="0298E5DD" w14:textId="288DC643" w:rsidR="00272BE1" w:rsidRPr="00C32185" w:rsidRDefault="00204634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-</w:t>
      </w:r>
      <w:r w:rsidR="00272BE1" w:rsidRPr="00C32185">
        <w:rPr>
          <w:rFonts w:cs="Arial"/>
          <w:sz w:val="24"/>
          <w:szCs w:val="24"/>
        </w:rPr>
        <w:t xml:space="preserve"> zabrani postavljanje odnosno građenje pomoćnog objekta koji se postavlja odnosno gradi suprotno tehničkoj dokumentaciji i/ili urbanističko-tehničkim uslovima;</w:t>
      </w:r>
    </w:p>
    <w:p w14:paraId="0DACC79F" w14:textId="631144EB" w:rsidR="00272BE1" w:rsidRPr="00C32185" w:rsidRDefault="00204634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-</w:t>
      </w:r>
      <w:r w:rsidR="00272BE1" w:rsidRPr="00C32185">
        <w:rPr>
          <w:rFonts w:cs="Arial"/>
          <w:sz w:val="24"/>
          <w:szCs w:val="24"/>
        </w:rPr>
        <w:t xml:space="preserve"> naredi rušenje odnosno uklanjanje pomoćnog objekta koji je postavljen odnosno izgrađen suprotno tehničkoj dokumentaciji i/ili urbanističko-tehničkim uslovima i/ili vraćanje prostora u prvobitno stanje:</w:t>
      </w:r>
    </w:p>
    <w:p w14:paraId="3872D89B" w14:textId="13FB0648" w:rsidR="00272BE1" w:rsidRPr="00C32185" w:rsidRDefault="00204634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 xml:space="preserve">- </w:t>
      </w:r>
      <w:r w:rsidR="00272BE1" w:rsidRPr="00C32185">
        <w:rPr>
          <w:rFonts w:cs="Arial"/>
          <w:sz w:val="24"/>
          <w:szCs w:val="24"/>
        </w:rPr>
        <w:t>naredi investitoru odnosno vlasniku objekta rušenje odnosno uklanjanje pomoćnog objekta i/ili vraćanje prostora u prvobitno stanje ako se postavlja odnosno gradi ili je postavljen odnosno izgrađen i pored zabrane iz. tač. 1 i 2 ovog člana.</w:t>
      </w:r>
    </w:p>
    <w:p w14:paraId="28EC94D7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1716D07A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Upravna mjera iz stava 1 tač. 1, 2 ovog člana sprovodi se pečaćenjem, tako što će se na vidno mjesto na kome se gradi odnosno postavlja pomoćni objekat istaći obavještenje.</w:t>
      </w:r>
    </w:p>
    <w:p w14:paraId="7DE4FDAD" w14:textId="77777777" w:rsidR="00B56BEA" w:rsidRDefault="00B56BEA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3776901" w14:textId="77777777" w:rsidR="00272BE1" w:rsidRPr="00265A12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>
        <w:rPr>
          <w:rFonts w:cs="Arial"/>
          <w:b/>
          <w:bCs/>
          <w:sz w:val="24"/>
          <w:szCs w:val="24"/>
        </w:rPr>
        <w:t>8</w:t>
      </w:r>
    </w:p>
    <w:p w14:paraId="0DB75273" w14:textId="77777777" w:rsidR="00272BE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09F245C" w14:textId="63649EEA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Rješenjem o rušenju odnosno uklanjanju objekta iz člana 17 ove Odluke, komunalni inspektor određuje da li je prije rušenja odnosno uklanjanja objekta potrebno uraditi elaborat rušenja odnosno uklanjanja objekta.</w:t>
      </w:r>
    </w:p>
    <w:p w14:paraId="6442A3B4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6B8F18C3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Subjekat nadzora kome je naloženo rušenje odnosno uklanjanje objekta, dužan je da ukloni stvari iz objekta koji je predmet izvršenja u roku koji mu je tim rješenjem određen.</w:t>
      </w:r>
    </w:p>
    <w:p w14:paraId="6BB5F204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E1262FD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lastRenderedPageBreak/>
        <w:t>Ukoliko subjekt nadzora ne postupi u smislu stava 2 ovog člana, smatraće se da je napustio posjed stvari koje nije uklonio i nema pravo na naknadu štete.</w:t>
      </w:r>
    </w:p>
    <w:p w14:paraId="626C4E2A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C541465" w14:textId="6FFF7B52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Na obavezu iz stava 2 ovog člana komunalni inspektor ukazuje subjektu nadzora u rješenju o rušenju.</w:t>
      </w:r>
    </w:p>
    <w:p w14:paraId="73AD6D89" w14:textId="77777777" w:rsidR="00137468" w:rsidRDefault="0013746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</w:p>
    <w:p w14:paraId="0ED1C15B" w14:textId="1FE0ACC0" w:rsidR="00272BE1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V</w:t>
      </w:r>
      <w:r>
        <w:rPr>
          <w:rFonts w:cs="Arial"/>
          <w:b/>
          <w:bCs/>
          <w:sz w:val="24"/>
          <w:szCs w:val="24"/>
        </w:rPr>
        <w:t>I</w:t>
      </w:r>
      <w:r w:rsidRPr="00265A12">
        <w:rPr>
          <w:rFonts w:cs="Arial"/>
          <w:b/>
          <w:bCs/>
          <w:sz w:val="24"/>
          <w:szCs w:val="24"/>
        </w:rPr>
        <w:t xml:space="preserve"> NADZOR</w:t>
      </w:r>
    </w:p>
    <w:p w14:paraId="25015C3B" w14:textId="77777777" w:rsidR="00272BE1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</w:p>
    <w:p w14:paraId="148EC9F5" w14:textId="5C951F9A" w:rsidR="00272BE1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Član 19</w:t>
      </w:r>
    </w:p>
    <w:p w14:paraId="44E685F5" w14:textId="77777777" w:rsidR="00272BE1" w:rsidRPr="0060104E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</w:p>
    <w:p w14:paraId="5AADEC8E" w14:textId="77777777" w:rsidR="00272BE1" w:rsidRPr="00272BE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72BE1">
        <w:rPr>
          <w:rFonts w:cs="Arial"/>
          <w:sz w:val="24"/>
          <w:szCs w:val="24"/>
        </w:rPr>
        <w:t>Nadzor nad sprovođenjem ove Odluke vrši organ nadležan za poslove uređenja prostora i izgradnje objekata.</w:t>
      </w:r>
    </w:p>
    <w:p w14:paraId="70F8D1A0" w14:textId="77777777" w:rsidR="00272BE1" w:rsidRPr="00265A12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</w:p>
    <w:p w14:paraId="33062BF9" w14:textId="77777777" w:rsidR="00272BE1" w:rsidRPr="00265A12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4E4DD2B" w14:textId="3EEB4E3C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Član </w:t>
      </w:r>
      <w:r w:rsidR="00272BE1">
        <w:rPr>
          <w:rFonts w:cs="Arial"/>
          <w:b/>
          <w:bCs/>
          <w:sz w:val="24"/>
          <w:szCs w:val="24"/>
        </w:rPr>
        <w:t>20</w:t>
      </w:r>
    </w:p>
    <w:p w14:paraId="6B059642" w14:textId="77777777" w:rsidR="00B56BEA" w:rsidRPr="00265A12" w:rsidRDefault="00B56BEA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062416F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Inspekcijski nadzor nad sprovođenjem ove Odluke vrši Komunalna policija i</w:t>
      </w:r>
      <w:r w:rsidR="00B56BEA" w:rsidRPr="00265A12">
        <w:rPr>
          <w:rFonts w:cs="Arial"/>
          <w:sz w:val="24"/>
          <w:szCs w:val="24"/>
        </w:rPr>
        <w:t xml:space="preserve"> Služba za inspekcijske poslove </w:t>
      </w:r>
      <w:r w:rsidRPr="00265A12">
        <w:rPr>
          <w:rFonts w:cs="Arial"/>
          <w:sz w:val="24"/>
          <w:szCs w:val="24"/>
        </w:rPr>
        <w:t>Opštine Kotor.</w:t>
      </w:r>
    </w:p>
    <w:p w14:paraId="6475290C" w14:textId="77777777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7DB49682" w14:textId="0950003E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>V</w:t>
      </w:r>
      <w:r w:rsidR="00272BE1">
        <w:rPr>
          <w:rFonts w:cs="Arial"/>
          <w:b/>
          <w:sz w:val="24"/>
          <w:szCs w:val="24"/>
        </w:rPr>
        <w:t>I</w:t>
      </w:r>
      <w:r w:rsidRPr="00265A12">
        <w:rPr>
          <w:rFonts w:cs="Arial"/>
          <w:b/>
          <w:sz w:val="24"/>
          <w:szCs w:val="24"/>
        </w:rPr>
        <w:t>I KAZNENE ODREDBE</w:t>
      </w:r>
    </w:p>
    <w:p w14:paraId="13FF01AD" w14:textId="77777777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p w14:paraId="38EFF47C" w14:textId="035A009D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 xml:space="preserve">Član </w:t>
      </w:r>
      <w:r w:rsidR="00272BE1">
        <w:rPr>
          <w:rFonts w:cs="Arial"/>
          <w:b/>
          <w:sz w:val="24"/>
          <w:szCs w:val="24"/>
        </w:rPr>
        <w:t>21</w:t>
      </w:r>
    </w:p>
    <w:p w14:paraId="76AE6E0B" w14:textId="77777777" w:rsidR="00272BE1" w:rsidRDefault="00272BE1" w:rsidP="00137468">
      <w:pPr>
        <w:autoSpaceDE w:val="0"/>
        <w:autoSpaceDN w:val="0"/>
        <w:adjustRightInd w:val="0"/>
        <w:spacing w:line="240" w:lineRule="auto"/>
        <w:rPr>
          <w:rFonts w:cs="Arial"/>
          <w:b/>
          <w:sz w:val="24"/>
          <w:szCs w:val="24"/>
        </w:rPr>
      </w:pPr>
    </w:p>
    <w:p w14:paraId="1CC080B4" w14:textId="77777777" w:rsidR="00272BE1" w:rsidRPr="00776372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776372">
        <w:rPr>
          <w:rFonts w:cs="Arial"/>
          <w:sz w:val="24"/>
          <w:szCs w:val="24"/>
        </w:rPr>
        <w:t>Novčanom kaznom u iznosu od 5.000 eura do 10.000 eura kazniće se za prekršaj pravno lice ako:</w:t>
      </w:r>
    </w:p>
    <w:p w14:paraId="201631AA" w14:textId="77777777" w:rsidR="00272BE1" w:rsidRPr="00776372" w:rsidRDefault="00272BE1" w:rsidP="00137468">
      <w:pPr>
        <w:autoSpaceDE w:val="0"/>
        <w:autoSpaceDN w:val="0"/>
        <w:adjustRightInd w:val="0"/>
        <w:spacing w:line="240" w:lineRule="auto"/>
        <w:rPr>
          <w:rFonts w:cs="Arial"/>
          <w:sz w:val="24"/>
          <w:szCs w:val="24"/>
        </w:rPr>
      </w:pPr>
    </w:p>
    <w:p w14:paraId="0E7C0A0C" w14:textId="71648D42" w:rsidR="00272BE1" w:rsidRPr="00776372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776372">
        <w:rPr>
          <w:rFonts w:cs="Arial"/>
          <w:sz w:val="24"/>
          <w:szCs w:val="24"/>
        </w:rPr>
        <w:t>1) u roku od 15 dana prije početka postavljanja, ne podnese prijavu i dokumentaciju iz člana 1</w:t>
      </w:r>
      <w:r>
        <w:rPr>
          <w:rFonts w:cs="Arial"/>
          <w:sz w:val="24"/>
          <w:szCs w:val="24"/>
        </w:rPr>
        <w:t>4</w:t>
      </w:r>
      <w:r w:rsidRPr="00776372">
        <w:rPr>
          <w:rFonts w:cs="Arial"/>
          <w:sz w:val="24"/>
          <w:szCs w:val="24"/>
        </w:rPr>
        <w:t xml:space="preserve"> ove Odluke nadležnom inspekcijskom organu (član 1</w:t>
      </w:r>
      <w:r>
        <w:rPr>
          <w:rFonts w:cs="Arial"/>
          <w:sz w:val="24"/>
          <w:szCs w:val="24"/>
        </w:rPr>
        <w:t>4</w:t>
      </w:r>
      <w:r w:rsidRPr="00776372">
        <w:rPr>
          <w:rFonts w:cs="Arial"/>
          <w:sz w:val="24"/>
          <w:szCs w:val="24"/>
        </w:rPr>
        <w:t xml:space="preserve"> stav 2);</w:t>
      </w:r>
    </w:p>
    <w:p w14:paraId="479A262E" w14:textId="77777777" w:rsidR="00272BE1" w:rsidRPr="00F62E91" w:rsidRDefault="00272BE1" w:rsidP="00137468">
      <w:pPr>
        <w:spacing w:line="240" w:lineRule="auto"/>
      </w:pPr>
    </w:p>
    <w:p w14:paraId="7FB798E9" w14:textId="77777777" w:rsidR="00272BE1" w:rsidRPr="00F62E91" w:rsidRDefault="00272BE1" w:rsidP="00137468">
      <w:pPr>
        <w:spacing w:line="240" w:lineRule="auto"/>
        <w:jc w:val="both"/>
        <w:rPr>
          <w:sz w:val="24"/>
          <w:szCs w:val="24"/>
        </w:rPr>
      </w:pPr>
      <w:r w:rsidRPr="00F62E91">
        <w:rPr>
          <w:sz w:val="24"/>
          <w:szCs w:val="24"/>
        </w:rPr>
        <w:t>Za prekršaj iz stava 1 ovog člana kazniće se i odgovorno lice u pravnom licu novčanom kaznom u iznosu od 500 eura do 1.000 eura.</w:t>
      </w:r>
    </w:p>
    <w:p w14:paraId="4172198E" w14:textId="77777777" w:rsidR="00272BE1" w:rsidRPr="00F62E91" w:rsidRDefault="00272BE1" w:rsidP="00137468">
      <w:pPr>
        <w:spacing w:line="240" w:lineRule="auto"/>
        <w:jc w:val="both"/>
        <w:rPr>
          <w:sz w:val="24"/>
          <w:szCs w:val="24"/>
        </w:rPr>
      </w:pPr>
    </w:p>
    <w:p w14:paraId="514B409D" w14:textId="77777777" w:rsidR="00272BE1" w:rsidRPr="00F62E91" w:rsidRDefault="00272BE1" w:rsidP="00137468">
      <w:pPr>
        <w:spacing w:line="240" w:lineRule="auto"/>
        <w:jc w:val="both"/>
        <w:rPr>
          <w:sz w:val="24"/>
          <w:szCs w:val="24"/>
        </w:rPr>
      </w:pPr>
      <w:r w:rsidRPr="00F62E91">
        <w:rPr>
          <w:sz w:val="24"/>
          <w:szCs w:val="24"/>
        </w:rPr>
        <w:t>Za prekršaj iz stava 1 ovog člana kazniće se preduzetnik novčanom kaznom u iznosu od 1.000 do 3.000 eura.</w:t>
      </w:r>
    </w:p>
    <w:p w14:paraId="4EFAB3AE" w14:textId="77777777" w:rsidR="00272BE1" w:rsidRPr="00F62E91" w:rsidRDefault="00272BE1" w:rsidP="00137468">
      <w:pPr>
        <w:spacing w:line="240" w:lineRule="auto"/>
        <w:jc w:val="both"/>
        <w:rPr>
          <w:sz w:val="24"/>
          <w:szCs w:val="24"/>
        </w:rPr>
      </w:pPr>
    </w:p>
    <w:p w14:paraId="02CC0297" w14:textId="77777777" w:rsidR="00272BE1" w:rsidRPr="00F62E91" w:rsidRDefault="00272BE1" w:rsidP="00137468">
      <w:pPr>
        <w:spacing w:line="240" w:lineRule="auto"/>
        <w:jc w:val="both"/>
        <w:rPr>
          <w:sz w:val="24"/>
          <w:szCs w:val="24"/>
        </w:rPr>
      </w:pPr>
      <w:r w:rsidRPr="00F62E91">
        <w:rPr>
          <w:sz w:val="24"/>
          <w:szCs w:val="24"/>
        </w:rPr>
        <w:t>Za prekršaj iz stava 1 ovog člana kazniće se fizičko lice novčanom kaznom u iznosu od 500 do 1</w:t>
      </w:r>
      <w:r>
        <w:rPr>
          <w:sz w:val="24"/>
          <w:szCs w:val="24"/>
        </w:rPr>
        <w:t>.</w:t>
      </w:r>
      <w:r w:rsidRPr="00F62E91">
        <w:rPr>
          <w:sz w:val="24"/>
          <w:szCs w:val="24"/>
        </w:rPr>
        <w:t>000 eura.</w:t>
      </w:r>
    </w:p>
    <w:p w14:paraId="1B020E4C" w14:textId="77777777" w:rsidR="00CD1324" w:rsidRPr="00265A12" w:rsidRDefault="00CD132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p w14:paraId="38EB3EEB" w14:textId="77777777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p w14:paraId="33D997E3" w14:textId="5D2610BB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VI</w:t>
      </w:r>
      <w:r w:rsidR="00272BE1">
        <w:rPr>
          <w:rFonts w:cs="Arial"/>
          <w:b/>
          <w:bCs/>
          <w:sz w:val="24"/>
          <w:szCs w:val="24"/>
        </w:rPr>
        <w:t>I</w:t>
      </w:r>
      <w:r w:rsidRPr="00265A12">
        <w:rPr>
          <w:rFonts w:cs="Arial"/>
          <w:b/>
          <w:bCs/>
          <w:sz w:val="24"/>
          <w:szCs w:val="24"/>
        </w:rPr>
        <w:t>I ZAVRŠNE ODREDBE</w:t>
      </w:r>
    </w:p>
    <w:p w14:paraId="3DA4A320" w14:textId="77777777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7012DD49" w14:textId="698FDC48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Član </w:t>
      </w:r>
      <w:r w:rsidR="00265A12">
        <w:rPr>
          <w:rFonts w:cs="Arial"/>
          <w:b/>
          <w:bCs/>
          <w:sz w:val="24"/>
          <w:szCs w:val="24"/>
        </w:rPr>
        <w:t>2</w:t>
      </w:r>
      <w:r w:rsidR="00272BE1">
        <w:rPr>
          <w:rFonts w:cs="Arial"/>
          <w:b/>
          <w:bCs/>
          <w:sz w:val="24"/>
          <w:szCs w:val="24"/>
        </w:rPr>
        <w:t>2</w:t>
      </w:r>
    </w:p>
    <w:p w14:paraId="1EC0317B" w14:textId="77777777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4E370E2E" w14:textId="6B672F05" w:rsidR="00CD1324" w:rsidRPr="00265A12" w:rsidRDefault="00CD132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Svi postupci koji su započeti do dana stupanja na snagu ove Odluke, završiće se po odredbama </w:t>
      </w:r>
      <w:r w:rsidR="00204634">
        <w:rPr>
          <w:rFonts w:cs="Arial"/>
          <w:sz w:val="24"/>
          <w:szCs w:val="24"/>
        </w:rPr>
        <w:t>ove Odluke</w:t>
      </w:r>
      <w:r w:rsidRPr="00265A12">
        <w:rPr>
          <w:rFonts w:cs="Arial"/>
          <w:sz w:val="24"/>
          <w:szCs w:val="24"/>
        </w:rPr>
        <w:t>, ukoliko je to povoljnije za stranku.</w:t>
      </w:r>
    </w:p>
    <w:p w14:paraId="3127D407" w14:textId="77777777" w:rsidR="00CD1324" w:rsidRPr="00265A12" w:rsidRDefault="00CD132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FFDD7CC" w14:textId="30FBF411" w:rsidR="00CD1324" w:rsidRDefault="00CD1324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 xml:space="preserve">Član </w:t>
      </w:r>
      <w:r w:rsidR="00B10112" w:rsidRPr="00265A12">
        <w:rPr>
          <w:rFonts w:cs="Arial"/>
          <w:b/>
          <w:sz w:val="24"/>
          <w:szCs w:val="24"/>
        </w:rPr>
        <w:t>2</w:t>
      </w:r>
      <w:r w:rsidR="00272BE1">
        <w:rPr>
          <w:rFonts w:cs="Arial"/>
          <w:b/>
          <w:sz w:val="24"/>
          <w:szCs w:val="24"/>
        </w:rPr>
        <w:t>3</w:t>
      </w:r>
    </w:p>
    <w:p w14:paraId="5B77A94C" w14:textId="77777777" w:rsidR="00203EE8" w:rsidRPr="00265A12" w:rsidRDefault="00203EE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</w:p>
    <w:p w14:paraId="284CA359" w14:textId="77777777" w:rsidR="00CD1324" w:rsidRPr="00265A12" w:rsidRDefault="00CD132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Ova Odluka stupa </w:t>
      </w:r>
      <w:r w:rsidR="007346C8" w:rsidRPr="00265A12">
        <w:rPr>
          <w:rFonts w:cs="Arial"/>
          <w:sz w:val="24"/>
          <w:szCs w:val="24"/>
        </w:rPr>
        <w:t>od</w:t>
      </w:r>
      <w:r w:rsidRPr="00265A12">
        <w:rPr>
          <w:rFonts w:cs="Arial"/>
          <w:sz w:val="24"/>
          <w:szCs w:val="24"/>
        </w:rPr>
        <w:t xml:space="preserve"> dana objavljivanja u "Službenom listu CG-opštinski propisi". </w:t>
      </w:r>
    </w:p>
    <w:p w14:paraId="1F2358F0" w14:textId="1A6D0CD7" w:rsidR="00CD1324" w:rsidRPr="00265A12" w:rsidRDefault="00CD132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lastRenderedPageBreak/>
        <w:t>Ovom Odlukom prestaje da važi Odluka o postavljanju odnosno građenju i uklanjanju pomoćnih objekata na teritoriji Opštine Kotor (“Sl.</w:t>
      </w:r>
      <w:r w:rsidR="00203EE8">
        <w:rPr>
          <w:rFonts w:cs="Arial"/>
          <w:sz w:val="24"/>
          <w:szCs w:val="24"/>
        </w:rPr>
        <w:t xml:space="preserve"> </w:t>
      </w:r>
      <w:r w:rsidRPr="00265A12">
        <w:rPr>
          <w:rFonts w:cs="Arial"/>
          <w:sz w:val="24"/>
          <w:szCs w:val="24"/>
        </w:rPr>
        <w:t>list CG-opštinski propisi”, broj 65/22).</w:t>
      </w:r>
    </w:p>
    <w:p w14:paraId="40E92084" w14:textId="2094DC34" w:rsidR="00D92744" w:rsidRPr="00137468" w:rsidRDefault="00D92744" w:rsidP="00137468">
      <w:pPr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>O b r a z l o ž e nj e</w:t>
      </w:r>
    </w:p>
    <w:p w14:paraId="4A913E32" w14:textId="77777777" w:rsidR="00D92744" w:rsidRPr="00265A12" w:rsidRDefault="00D9274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p w14:paraId="410BE0A0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Style w:val="Strong"/>
          <w:rFonts w:ascii="Arial" w:hAnsi="Arial" w:cs="Arial"/>
        </w:rPr>
        <w:t>Pravni osnov</w:t>
      </w:r>
    </w:p>
    <w:p w14:paraId="7FB53981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 xml:space="preserve">Pravni osnov za donošenje Odluke o postavljanju odnosno građenju i uklanjanju pomoćnih objekata na teritoriji Opštine Kotor sadržan je u članu 74 stav 2 Zakona o izgradnji objekata („Službeni list Crne Gore“, br. 19/25, 92/25 i 160/25), kojim je propisano da jedinica lokalne samouprave uređuje vrste pomoćnih objekata, kao i uslove i postupak za njihovo postavljanje, građenje i uklanjanje, kao i u članu 38 Zakona o lokalnoj samoupravi </w:t>
      </w:r>
      <w:r w:rsidR="00912B79" w:rsidRPr="00265A12">
        <w:rPr>
          <w:rFonts w:ascii="Arial" w:hAnsi="Arial" w:cs="Arial"/>
        </w:rPr>
        <w:t xml:space="preserve">(“Službeni list Crne Gore” broj 2/18, 34/19, 38/20, 50/22, 84/22, 81/25 i 98/25) </w:t>
      </w:r>
      <w:r w:rsidRPr="00265A12">
        <w:rPr>
          <w:rFonts w:ascii="Arial" w:hAnsi="Arial" w:cs="Arial"/>
        </w:rPr>
        <w:t>i članu 36 Statuta Opštine Kotor</w:t>
      </w:r>
      <w:r w:rsidR="00912B79" w:rsidRPr="00265A12">
        <w:rPr>
          <w:rFonts w:ascii="Arial" w:hAnsi="Arial" w:cs="Arial"/>
        </w:rPr>
        <w:t xml:space="preserve"> ("Službeni list Crne Gore – opštinski propisi" broj 37/19)</w:t>
      </w:r>
      <w:r w:rsidRPr="00265A12">
        <w:rPr>
          <w:rFonts w:ascii="Arial" w:hAnsi="Arial" w:cs="Arial"/>
        </w:rPr>
        <w:t>, kojima je propisana nadležnost Skupštine opštine za donošenje opštih akata.</w:t>
      </w:r>
    </w:p>
    <w:p w14:paraId="666C12D5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Style w:val="Strong"/>
          <w:rFonts w:ascii="Arial" w:hAnsi="Arial" w:cs="Arial"/>
        </w:rPr>
        <w:t>Razlozi za donošenje Odluke</w:t>
      </w:r>
    </w:p>
    <w:p w14:paraId="5B1B50B7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Donošenje ove Odluke uslovljeno je potrebom sprovođenja Zakona o izgradnji objekata, kojim je propisana obaveza jedinica lokalne samouprave da svojim aktom bliže urede pitanja koja se odnose na pomoćne objekte.</w:t>
      </w:r>
    </w:p>
    <w:p w14:paraId="41F4666E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Važećim zakonskim rješenjima utvrđen je novi pravni okvir za postavljanje i građenje pomoćnih objekata, zbog čega je potrebno donijeti opštinski propis kojim će se precizno urediti vrste pomoćnih objekata, uslovi njihove izgradnje, postupak izdavanja urbanističko-tehničkih uslova, sadržaj tehničke dokumentacije, način prijave građenja, kao i nadležnost organa lokalne uprave u ovim postupcima.</w:t>
      </w:r>
    </w:p>
    <w:p w14:paraId="580A5DA8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Predloženom odlukom stvaraju se uslovi za jednoobraznu primjenu zakona na teritoriji Opštine Kotor, obezbjeđuje pravna sigurnost investitora, efikasnije vođenje upravnih postupaka i unapređuje zaštita prostora kroz jasno definisane urbanističke i tehničke uslove za postavljanje i građenje pomoćnih objekata.</w:t>
      </w:r>
    </w:p>
    <w:p w14:paraId="20B7CBC0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Posebna pažnja posvećena je očuvanju kulturno-istorijskih vrijednosti i prostora pod zaštitom, imajući u vidu specifičnosti područja Opštine Kotor koje je pod posebnim režimom zaštite, propisivanjem obaveze usklađivanja materijalizacije pomoćnih objekata sa ambijentalnim vrijednostima i pribavljanja konzervatorskih uslova u slučajevima propisanim ovom odlukom.</w:t>
      </w:r>
    </w:p>
    <w:p w14:paraId="461056CC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Odlukom se takođe uređuju pitanja udaljenosti pomoćnih objekata od granica parcela, njihovih maksimalnih gabarita, mogućnosti građenja ekonomskih objekata na poljoprivrednim gazdinstvima, kao i uslovi za postavljanje ograda, bazena i drugih pomoćnih objekata, čime se obezbjeđuje plansko uređenje prostora i zaštita prava vlasnika susjednih nepokretnosti.</w:t>
      </w:r>
    </w:p>
    <w:p w14:paraId="7BDEA5F9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 xml:space="preserve">Odlukom su definisane vrste pomoćnih objekata, uslovi za njihovo postavljanje odnosno građenje, način izdavanja urbanističko-tehničkih uslova, sadržaj tehničke dokumentacije, postupak prijave građenja, nadležnost organa lokalne uprave, kao i </w:t>
      </w:r>
      <w:r w:rsidRPr="00265A12">
        <w:rPr>
          <w:rFonts w:ascii="Arial" w:hAnsi="Arial" w:cs="Arial"/>
        </w:rPr>
        <w:lastRenderedPageBreak/>
        <w:t>nadzor nad sprovođenjem Odluke i uslovi za uklanjanje pomoćnih objekata, u skladu sa odredbama Zakona o izgradnji objekata.</w:t>
      </w:r>
    </w:p>
    <w:p w14:paraId="279247CE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Polazeći od navedenog, predlaže se Skupštini Opštine Kotor da donese Odluku o postavljanju odnosno građenju i uklanjanju pomoćnih objekata na teritoriji Opštine Kotor.</w:t>
      </w:r>
    </w:p>
    <w:p w14:paraId="31D9778A" w14:textId="77777777" w:rsidR="00D92744" w:rsidRPr="00265A12" w:rsidRDefault="00D9274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sectPr w:rsidR="00D92744" w:rsidRPr="00265A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613B5" w14:textId="77777777" w:rsidR="00C73E09" w:rsidRDefault="00C73E09" w:rsidP="00203EE8">
      <w:pPr>
        <w:spacing w:line="240" w:lineRule="auto"/>
      </w:pPr>
      <w:r>
        <w:separator/>
      </w:r>
    </w:p>
  </w:endnote>
  <w:endnote w:type="continuationSeparator" w:id="0">
    <w:p w14:paraId="24975C54" w14:textId="77777777" w:rsidR="00C73E09" w:rsidRDefault="00C73E09" w:rsidP="00203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74C21D" w14:textId="77777777" w:rsidR="00C73E09" w:rsidRDefault="00C73E09" w:rsidP="00203EE8">
      <w:pPr>
        <w:spacing w:line="240" w:lineRule="auto"/>
      </w:pPr>
      <w:r>
        <w:separator/>
      </w:r>
    </w:p>
  </w:footnote>
  <w:footnote w:type="continuationSeparator" w:id="0">
    <w:p w14:paraId="2DECC741" w14:textId="77777777" w:rsidR="00C73E09" w:rsidRDefault="00C73E09" w:rsidP="00203E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1AC3"/>
    <w:multiLevelType w:val="hybridMultilevel"/>
    <w:tmpl w:val="16644576"/>
    <w:lvl w:ilvl="0" w:tplc="B7E8EF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1B04F2"/>
    <w:multiLevelType w:val="multilevel"/>
    <w:tmpl w:val="E692E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9B37DC"/>
    <w:multiLevelType w:val="multilevel"/>
    <w:tmpl w:val="42260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8E4CD0"/>
    <w:multiLevelType w:val="multilevel"/>
    <w:tmpl w:val="0DCE1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536DBB"/>
    <w:multiLevelType w:val="multilevel"/>
    <w:tmpl w:val="D29C2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D85870"/>
    <w:multiLevelType w:val="multilevel"/>
    <w:tmpl w:val="32124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452C42"/>
    <w:multiLevelType w:val="multilevel"/>
    <w:tmpl w:val="250E0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217CB7"/>
    <w:multiLevelType w:val="multilevel"/>
    <w:tmpl w:val="87EC0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A8"/>
    <w:rsid w:val="00016244"/>
    <w:rsid w:val="000A5012"/>
    <w:rsid w:val="00104C4F"/>
    <w:rsid w:val="00105AF0"/>
    <w:rsid w:val="0010661A"/>
    <w:rsid w:val="00115B30"/>
    <w:rsid w:val="00133FFA"/>
    <w:rsid w:val="00137468"/>
    <w:rsid w:val="0019186B"/>
    <w:rsid w:val="001A66D4"/>
    <w:rsid w:val="001B76E5"/>
    <w:rsid w:val="0020313F"/>
    <w:rsid w:val="00203EE8"/>
    <w:rsid w:val="00204634"/>
    <w:rsid w:val="00265A12"/>
    <w:rsid w:val="00272BE1"/>
    <w:rsid w:val="002811AE"/>
    <w:rsid w:val="00285236"/>
    <w:rsid w:val="002B0578"/>
    <w:rsid w:val="002E3B23"/>
    <w:rsid w:val="002F3BEB"/>
    <w:rsid w:val="00305B26"/>
    <w:rsid w:val="0031654A"/>
    <w:rsid w:val="00351492"/>
    <w:rsid w:val="003A7E69"/>
    <w:rsid w:val="003B6571"/>
    <w:rsid w:val="003E1601"/>
    <w:rsid w:val="003F4335"/>
    <w:rsid w:val="00406FE5"/>
    <w:rsid w:val="004337BE"/>
    <w:rsid w:val="00462AF1"/>
    <w:rsid w:val="00464367"/>
    <w:rsid w:val="004E06B7"/>
    <w:rsid w:val="004E618D"/>
    <w:rsid w:val="004F5C50"/>
    <w:rsid w:val="004F66D3"/>
    <w:rsid w:val="00551477"/>
    <w:rsid w:val="00551560"/>
    <w:rsid w:val="005552E8"/>
    <w:rsid w:val="0056793A"/>
    <w:rsid w:val="00590BA5"/>
    <w:rsid w:val="005A26FF"/>
    <w:rsid w:val="005A2CD7"/>
    <w:rsid w:val="005E241E"/>
    <w:rsid w:val="005F729B"/>
    <w:rsid w:val="0060104E"/>
    <w:rsid w:val="00655CC9"/>
    <w:rsid w:val="006A2042"/>
    <w:rsid w:val="006A5488"/>
    <w:rsid w:val="006C7E01"/>
    <w:rsid w:val="00730456"/>
    <w:rsid w:val="007330FA"/>
    <w:rsid w:val="007346C8"/>
    <w:rsid w:val="00794A3B"/>
    <w:rsid w:val="007B1640"/>
    <w:rsid w:val="007B1DD0"/>
    <w:rsid w:val="0081044A"/>
    <w:rsid w:val="0084388E"/>
    <w:rsid w:val="008443D1"/>
    <w:rsid w:val="00895BFE"/>
    <w:rsid w:val="008B27C0"/>
    <w:rsid w:val="008D7460"/>
    <w:rsid w:val="008E1C27"/>
    <w:rsid w:val="00906295"/>
    <w:rsid w:val="00912B79"/>
    <w:rsid w:val="00966537"/>
    <w:rsid w:val="00970ECD"/>
    <w:rsid w:val="009B115F"/>
    <w:rsid w:val="009C70A8"/>
    <w:rsid w:val="00A41076"/>
    <w:rsid w:val="00A463F9"/>
    <w:rsid w:val="00A46C26"/>
    <w:rsid w:val="00AB2428"/>
    <w:rsid w:val="00B10112"/>
    <w:rsid w:val="00B51C58"/>
    <w:rsid w:val="00B54F9F"/>
    <w:rsid w:val="00B56BEA"/>
    <w:rsid w:val="00B839ED"/>
    <w:rsid w:val="00C11238"/>
    <w:rsid w:val="00C1719F"/>
    <w:rsid w:val="00C32185"/>
    <w:rsid w:val="00C37F13"/>
    <w:rsid w:val="00C5008C"/>
    <w:rsid w:val="00C52B32"/>
    <w:rsid w:val="00C73E09"/>
    <w:rsid w:val="00C8251F"/>
    <w:rsid w:val="00CD1324"/>
    <w:rsid w:val="00D15AE8"/>
    <w:rsid w:val="00D92744"/>
    <w:rsid w:val="00DA3627"/>
    <w:rsid w:val="00DB008F"/>
    <w:rsid w:val="00DC4FBE"/>
    <w:rsid w:val="00EA6783"/>
    <w:rsid w:val="00EB5140"/>
    <w:rsid w:val="00EC0436"/>
    <w:rsid w:val="00EE7081"/>
    <w:rsid w:val="00EF65EF"/>
    <w:rsid w:val="00F75AAC"/>
    <w:rsid w:val="00F9460D"/>
    <w:rsid w:val="00FA0DC6"/>
    <w:rsid w:val="00FB6679"/>
    <w:rsid w:val="00FD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7A6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0A8"/>
    <w:pPr>
      <w:ind w:left="720"/>
      <w:contextualSpacing/>
    </w:pPr>
  </w:style>
  <w:style w:type="paragraph" w:styleId="NoSpacing">
    <w:name w:val="No Spacing"/>
    <w:uiPriority w:val="1"/>
    <w:qFormat/>
    <w:rsid w:val="009C70A8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D92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9274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9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9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3EE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EE8"/>
  </w:style>
  <w:style w:type="paragraph" w:styleId="Footer">
    <w:name w:val="footer"/>
    <w:basedOn w:val="Normal"/>
    <w:link w:val="FooterChar"/>
    <w:uiPriority w:val="99"/>
    <w:unhideWhenUsed/>
    <w:rsid w:val="00203EE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E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0A8"/>
    <w:pPr>
      <w:ind w:left="720"/>
      <w:contextualSpacing/>
    </w:pPr>
  </w:style>
  <w:style w:type="paragraph" w:styleId="NoSpacing">
    <w:name w:val="No Spacing"/>
    <w:uiPriority w:val="1"/>
    <w:qFormat/>
    <w:rsid w:val="009C70A8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D92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9274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9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9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3EE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EE8"/>
  </w:style>
  <w:style w:type="paragraph" w:styleId="Footer">
    <w:name w:val="footer"/>
    <w:basedOn w:val="Normal"/>
    <w:link w:val="FooterChar"/>
    <w:uiPriority w:val="99"/>
    <w:unhideWhenUsed/>
    <w:rsid w:val="00203EE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9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3312</Words>
  <Characters>18880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Samardzic</dc:creator>
  <cp:lastModifiedBy>Jelena Samardzic</cp:lastModifiedBy>
  <cp:revision>8</cp:revision>
  <cp:lastPrinted>2026-09-24T11:19:00Z</cp:lastPrinted>
  <dcterms:created xsi:type="dcterms:W3CDTF">2026-09-24T11:56:00Z</dcterms:created>
  <dcterms:modified xsi:type="dcterms:W3CDTF">2026-09-28T10:04:00Z</dcterms:modified>
</cp:coreProperties>
</file>